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1"/>
        <w:tblW w:w="15208" w:type="dxa"/>
        <w:jc w:val="center"/>
        <w:tblLayout w:type="fixed"/>
        <w:tblLook w:val="04A0" w:firstRow="1" w:lastRow="0" w:firstColumn="1" w:lastColumn="0" w:noHBand="0" w:noVBand="1"/>
      </w:tblPr>
      <w:tblGrid>
        <w:gridCol w:w="1075"/>
        <w:gridCol w:w="3060"/>
        <w:gridCol w:w="6660"/>
        <w:gridCol w:w="4413"/>
      </w:tblGrid>
      <w:tr w:rsidR="00F95DFC" w:rsidRPr="000A788D" w14:paraId="3D63953D" w14:textId="77777777" w:rsidTr="00A33C6A">
        <w:trPr>
          <w:trHeight w:val="395"/>
          <w:tblHeader/>
          <w:jc w:val="center"/>
        </w:trPr>
        <w:tc>
          <w:tcPr>
            <w:tcW w:w="1075" w:type="dxa"/>
            <w:shd w:val="clear" w:color="auto" w:fill="FBD4B4" w:themeFill="accent6" w:themeFillTint="66"/>
            <w:vAlign w:val="center"/>
          </w:tcPr>
          <w:p w14:paraId="4B58370B" w14:textId="77777777"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3060" w:type="dxa"/>
            <w:shd w:val="clear" w:color="auto" w:fill="FBD4B4" w:themeFill="accent6" w:themeFillTint="66"/>
            <w:vAlign w:val="center"/>
          </w:tcPr>
          <w:p w14:paraId="12448015" w14:textId="77777777"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6660" w:type="dxa"/>
            <w:shd w:val="clear" w:color="auto" w:fill="FBD4B4" w:themeFill="accent6" w:themeFillTint="66"/>
            <w:vAlign w:val="center"/>
          </w:tcPr>
          <w:p w14:paraId="68F26C5C" w14:textId="77777777"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4413" w:type="dxa"/>
            <w:shd w:val="clear" w:color="auto" w:fill="FBD4B4" w:themeFill="accent6" w:themeFillTint="66"/>
            <w:vAlign w:val="center"/>
          </w:tcPr>
          <w:p w14:paraId="3733F13F" w14:textId="77777777" w:rsidR="00F95DFC" w:rsidRDefault="00F95DFC"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EBABFF9" w14:textId="77777777" w:rsidR="00F95DFC" w:rsidRPr="00EA461F" w:rsidRDefault="00F95DFC"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sidR="0066256B">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8D5650" w:rsidRPr="000A788D" w14:paraId="192B71F5" w14:textId="77777777" w:rsidTr="005F6DFD">
        <w:trPr>
          <w:trHeight w:val="395"/>
          <w:jc w:val="center"/>
        </w:trPr>
        <w:tc>
          <w:tcPr>
            <w:tcW w:w="15208" w:type="dxa"/>
            <w:gridSpan w:val="4"/>
            <w:shd w:val="clear" w:color="auto" w:fill="D9D9D9" w:themeFill="background1" w:themeFillShade="D9"/>
            <w:vAlign w:val="center"/>
          </w:tcPr>
          <w:p w14:paraId="30612093" w14:textId="77777777" w:rsidR="008D5650" w:rsidRPr="004E60B0" w:rsidRDefault="00AB0903"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r>
      <w:tr w:rsidR="004D4554" w:rsidRPr="000A788D" w14:paraId="0232D27E" w14:textId="77777777" w:rsidTr="00F95DFC">
        <w:trPr>
          <w:jc w:val="center"/>
        </w:trPr>
        <w:tc>
          <w:tcPr>
            <w:tcW w:w="1075" w:type="dxa"/>
            <w:vAlign w:val="center"/>
          </w:tcPr>
          <w:p w14:paraId="32BF9394" w14:textId="77777777"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7A8D6ADB" w14:textId="77777777" w:rsidR="004D4554" w:rsidRPr="00791C24" w:rsidRDefault="004D4554" w:rsidP="00791C24">
            <w:pPr>
              <w:widowControl/>
              <w:wordWrap/>
              <w:autoSpaceDE w:val="0"/>
              <w:autoSpaceDN w:val="0"/>
              <w:spacing w:line="240" w:lineRule="auto"/>
              <w:jc w:val="left"/>
              <w:textAlignment w:val="auto"/>
              <w:rPr>
                <w:rFonts w:ascii="Calibri" w:hAnsi="Calibri"/>
              </w:rPr>
            </w:pPr>
          </w:p>
        </w:tc>
        <w:tc>
          <w:tcPr>
            <w:tcW w:w="6660" w:type="dxa"/>
            <w:vAlign w:val="center"/>
          </w:tcPr>
          <w:p w14:paraId="1E494873" w14:textId="77777777" w:rsidR="004D4554" w:rsidRPr="004E60B0"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4413" w:type="dxa"/>
            <w:vAlign w:val="center"/>
          </w:tcPr>
          <w:p w14:paraId="7C6D2509" w14:textId="31CC7C42" w:rsidR="004D4554" w:rsidRPr="005F0F7F" w:rsidRDefault="005F0F7F" w:rsidP="00A752F1">
            <w:pPr>
              <w:widowControl/>
              <w:wordWrap/>
              <w:adjustRightInd/>
              <w:spacing w:line="240" w:lineRule="auto"/>
              <w:jc w:val="left"/>
              <w:textAlignment w:val="auto"/>
              <w:rPr>
                <w:rFonts w:asciiTheme="minorHAnsi" w:eastAsia="Calibri" w:hAnsiTheme="minorHAnsi" w:cstheme="minorBidi"/>
                <w:color w:val="000000" w:themeColor="text1"/>
                <w:sz w:val="28"/>
                <w:szCs w:val="28"/>
                <w:lang w:eastAsia="en-US"/>
              </w:rPr>
            </w:pPr>
            <w:r w:rsidRPr="005F0F7F">
              <w:rPr>
                <w:rFonts w:asciiTheme="minorHAnsi" w:eastAsia="Calibri" w:hAnsiTheme="minorHAnsi" w:cstheme="minorBidi"/>
                <w:color w:val="000000" w:themeColor="text1"/>
                <w:sz w:val="28"/>
                <w:szCs w:val="28"/>
                <w:lang w:eastAsia="en-US"/>
              </w:rPr>
              <w:t>confirm</w:t>
            </w:r>
          </w:p>
        </w:tc>
      </w:tr>
      <w:tr w:rsidR="00A752F1" w:rsidRPr="000A788D" w14:paraId="3E7172DB" w14:textId="77777777" w:rsidTr="00A752F1">
        <w:trPr>
          <w:jc w:val="center"/>
        </w:trPr>
        <w:tc>
          <w:tcPr>
            <w:tcW w:w="1075" w:type="dxa"/>
            <w:vAlign w:val="center"/>
          </w:tcPr>
          <w:p w14:paraId="72C1E7F0" w14:textId="77777777" w:rsidR="00A752F1" w:rsidRPr="004E60B0" w:rsidRDefault="00A752F1" w:rsidP="00A752F1">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13EBDCED" w14:textId="77777777" w:rsidR="00A752F1" w:rsidRPr="004E60B0" w:rsidRDefault="00A752F1" w:rsidP="00A752F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5A872884" w14:textId="77777777" w:rsidR="00A752F1" w:rsidRPr="00EC03AB" w:rsidRDefault="00A752F1" w:rsidP="00A752F1">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14:paraId="0E2A478B" w14:textId="77777777" w:rsidR="00A752F1" w:rsidRPr="00EC6598" w:rsidRDefault="00A752F1" w:rsidP="00A752F1">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4413" w:type="dxa"/>
            <w:vAlign w:val="center"/>
          </w:tcPr>
          <w:p w14:paraId="07074F14" w14:textId="51DDF07B" w:rsidR="00A752F1" w:rsidRPr="008E3A78" w:rsidRDefault="00A752F1" w:rsidP="00A752F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F29F6">
              <w:rPr>
                <w:rFonts w:asciiTheme="minorHAnsi" w:eastAsia="Calibri" w:hAnsiTheme="minorHAnsi" w:cstheme="minorBidi"/>
                <w:color w:val="000000" w:themeColor="text1"/>
                <w:sz w:val="28"/>
                <w:szCs w:val="28"/>
                <w:lang w:eastAsia="en-US"/>
              </w:rPr>
              <w:t>confirm</w:t>
            </w:r>
          </w:p>
        </w:tc>
      </w:tr>
      <w:tr w:rsidR="00A752F1" w:rsidRPr="000A788D" w14:paraId="561A6A87" w14:textId="77777777" w:rsidTr="00A752F1">
        <w:trPr>
          <w:jc w:val="center"/>
        </w:trPr>
        <w:tc>
          <w:tcPr>
            <w:tcW w:w="1075" w:type="dxa"/>
            <w:vAlign w:val="center"/>
          </w:tcPr>
          <w:p w14:paraId="21500511" w14:textId="77777777" w:rsidR="00A752F1" w:rsidRPr="004E60B0" w:rsidRDefault="00A752F1" w:rsidP="00A752F1">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15DF17EC" w14:textId="77777777" w:rsidR="00A752F1" w:rsidRPr="004E60B0" w:rsidRDefault="00A752F1" w:rsidP="00A752F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2AA57BCC" w14:textId="77777777" w:rsidR="00A752F1" w:rsidRPr="004E60B0" w:rsidRDefault="00A752F1" w:rsidP="00A752F1">
            <w:pPr>
              <w:tabs>
                <w:tab w:val="left" w:pos="395"/>
              </w:tabs>
              <w:wordWrap/>
              <w:autoSpaceDE w:val="0"/>
              <w:autoSpaceDN w:val="0"/>
              <w:spacing w:before="60" w:after="60" w:line="240" w:lineRule="auto"/>
              <w:jc w:val="left"/>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w:t>
            </w:r>
            <w:r w:rsidRPr="006B0960">
              <w:rPr>
                <w:rFonts w:ascii="Arial" w:eastAsia="SimSun" w:hAnsi="Arial" w:cs="Arial"/>
                <w:b/>
                <w:bCs/>
                <w:sz w:val="20"/>
                <w:szCs w:val="20"/>
                <w:lang w:eastAsia="zh-CN"/>
              </w:rPr>
              <w:t>Vendor shall mention any deviation / alternative compared with requirements of MR and its attachments on the signed and stamped</w:t>
            </w:r>
            <w:r w:rsidRPr="00EC03AB">
              <w:rPr>
                <w:rFonts w:ascii="Arial" w:eastAsia="SimSun" w:hAnsi="Arial" w:cs="Arial"/>
                <w:sz w:val="20"/>
                <w:szCs w:val="20"/>
                <w:lang w:eastAsia="zh-CN"/>
              </w:rPr>
              <w:t xml:space="preserve"> Deviation Form with sufficient technical reasons.  PURCHASER has no responsibility to 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4413" w:type="dxa"/>
            <w:vAlign w:val="center"/>
          </w:tcPr>
          <w:p w14:paraId="298B0A64" w14:textId="4A5F899B" w:rsidR="00A752F1" w:rsidRPr="008E3A78" w:rsidRDefault="00A752F1" w:rsidP="00A752F1">
            <w:pPr>
              <w:widowControl/>
              <w:wordWrap/>
              <w:adjustRightInd/>
              <w:spacing w:line="240" w:lineRule="auto"/>
              <w:textAlignment w:val="auto"/>
              <w:rPr>
                <w:rFonts w:asciiTheme="minorHAnsi" w:eastAsia="Calibri" w:hAnsiTheme="minorHAnsi" w:cstheme="minorBidi"/>
                <w:b/>
                <w:bCs/>
                <w:color w:val="0000FF"/>
                <w:sz w:val="24"/>
                <w:szCs w:val="24"/>
                <w:lang w:eastAsia="en-US"/>
              </w:rPr>
            </w:pPr>
            <w:r w:rsidRPr="009F29F6">
              <w:rPr>
                <w:rFonts w:asciiTheme="minorHAnsi" w:eastAsia="Calibri" w:hAnsiTheme="minorHAnsi" w:cstheme="minorBidi"/>
                <w:color w:val="000000" w:themeColor="text1"/>
                <w:sz w:val="28"/>
                <w:szCs w:val="28"/>
                <w:lang w:eastAsia="en-US"/>
              </w:rPr>
              <w:t>confirm</w:t>
            </w:r>
          </w:p>
        </w:tc>
      </w:tr>
      <w:tr w:rsidR="004D4554" w:rsidRPr="000A788D" w14:paraId="23A337D8" w14:textId="77777777" w:rsidTr="00A752F1">
        <w:trPr>
          <w:jc w:val="center"/>
        </w:trPr>
        <w:tc>
          <w:tcPr>
            <w:tcW w:w="1075" w:type="dxa"/>
            <w:vAlign w:val="center"/>
          </w:tcPr>
          <w:p w14:paraId="4E75B2D4" w14:textId="77777777"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145A5D8A" w14:textId="77777777"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69C32789" w14:textId="77777777" w:rsidR="004D4554" w:rsidRPr="004E60B0"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Vendor shall have overall responsibility for the coordination with his Sub-Vendors, and for the proper execution of any accessory item </w:t>
            </w:r>
            <w:r w:rsidRPr="00EC03AB">
              <w:rPr>
                <w:rFonts w:ascii="Arial" w:eastAsia="SimSun" w:hAnsi="Arial" w:cs="Arial"/>
                <w:sz w:val="20"/>
                <w:szCs w:val="20"/>
                <w:lang w:eastAsia="zh-CN"/>
              </w:rPr>
              <w:lastRenderedPageBreak/>
              <w:t>assembly, testing, delivery and any other service defined herein.</w:t>
            </w:r>
          </w:p>
        </w:tc>
        <w:tc>
          <w:tcPr>
            <w:tcW w:w="4413" w:type="dxa"/>
            <w:vAlign w:val="center"/>
          </w:tcPr>
          <w:p w14:paraId="7ED099A4" w14:textId="62E46FFE" w:rsidR="004D4554" w:rsidRPr="008E3A78" w:rsidRDefault="005F0F7F" w:rsidP="00A752F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F0F7F">
              <w:rPr>
                <w:rFonts w:asciiTheme="minorHAnsi" w:eastAsia="Calibri" w:hAnsiTheme="minorHAnsi" w:cstheme="minorBidi"/>
                <w:color w:val="000000" w:themeColor="text1"/>
                <w:sz w:val="28"/>
                <w:szCs w:val="28"/>
                <w:lang w:eastAsia="en-US"/>
              </w:rPr>
              <w:lastRenderedPageBreak/>
              <w:t>confirm</w:t>
            </w:r>
          </w:p>
        </w:tc>
      </w:tr>
      <w:tr w:rsidR="005F0F7F" w:rsidRPr="000A788D" w14:paraId="05961E5C" w14:textId="77777777" w:rsidTr="00CA522B">
        <w:trPr>
          <w:jc w:val="center"/>
        </w:trPr>
        <w:tc>
          <w:tcPr>
            <w:tcW w:w="1075" w:type="dxa"/>
            <w:vAlign w:val="center"/>
          </w:tcPr>
          <w:p w14:paraId="47A21855"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308C5DEE"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13FC4044" w14:textId="77777777" w:rsidR="005F0F7F" w:rsidRPr="004E60B0"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Regarding Sub-Vendors/Sub-Suppliers, Vendor shall note that Contractor / Purchaser have the right to reject Sub-Vendors/Sub-Suppliers if his capability is judged poor or not proven.</w:t>
            </w:r>
          </w:p>
        </w:tc>
        <w:tc>
          <w:tcPr>
            <w:tcW w:w="4413" w:type="dxa"/>
          </w:tcPr>
          <w:p w14:paraId="4F3A2B26" w14:textId="0ACF6D77"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0112">
              <w:rPr>
                <w:rFonts w:asciiTheme="minorHAnsi" w:eastAsia="Calibri" w:hAnsiTheme="minorHAnsi" w:cstheme="minorBidi"/>
                <w:color w:val="000000" w:themeColor="text1"/>
                <w:sz w:val="28"/>
                <w:szCs w:val="28"/>
                <w:lang w:eastAsia="en-US"/>
              </w:rPr>
              <w:t>confirm</w:t>
            </w:r>
          </w:p>
        </w:tc>
      </w:tr>
      <w:tr w:rsidR="005F0F7F" w:rsidRPr="000A788D" w14:paraId="7623E31E" w14:textId="77777777" w:rsidTr="00CA522B">
        <w:trPr>
          <w:jc w:val="center"/>
        </w:trPr>
        <w:tc>
          <w:tcPr>
            <w:tcW w:w="1075" w:type="dxa"/>
            <w:vAlign w:val="center"/>
          </w:tcPr>
          <w:p w14:paraId="6B1762D2"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7B37035A"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088897A6" w14:textId="77777777" w:rsidR="005F0F7F" w:rsidRPr="00EC03AB"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14:paraId="7B2E69D5" w14:textId="77777777" w:rsidR="005F0F7F" w:rsidRPr="00EC03AB"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4413" w:type="dxa"/>
          </w:tcPr>
          <w:p w14:paraId="3E9F08DD" w14:textId="52A723F4"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0112">
              <w:rPr>
                <w:rFonts w:asciiTheme="minorHAnsi" w:eastAsia="Calibri" w:hAnsiTheme="minorHAnsi" w:cstheme="minorBidi"/>
                <w:color w:val="000000" w:themeColor="text1"/>
                <w:sz w:val="28"/>
                <w:szCs w:val="28"/>
                <w:lang w:eastAsia="en-US"/>
              </w:rPr>
              <w:t>confirm</w:t>
            </w:r>
          </w:p>
        </w:tc>
      </w:tr>
      <w:tr w:rsidR="005F0F7F" w:rsidRPr="000A788D" w14:paraId="617D074B" w14:textId="77777777" w:rsidTr="00CA522B">
        <w:trPr>
          <w:jc w:val="center"/>
        </w:trPr>
        <w:tc>
          <w:tcPr>
            <w:tcW w:w="1075" w:type="dxa"/>
            <w:vAlign w:val="center"/>
          </w:tcPr>
          <w:p w14:paraId="59CCF81F"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757B1C7"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14:paraId="6A4BE413" w14:textId="77777777" w:rsidR="005F0F7F" w:rsidRPr="00966E1A" w:rsidRDefault="005F0F7F" w:rsidP="005F0F7F">
            <w:r w:rsidRPr="00966E1A">
              <w:t>Transportation to delivery point (site) shall be considered as optional price in vendor’s proposal.</w:t>
            </w:r>
          </w:p>
        </w:tc>
        <w:tc>
          <w:tcPr>
            <w:tcW w:w="4413" w:type="dxa"/>
          </w:tcPr>
          <w:p w14:paraId="7C79A35C" w14:textId="711B2A8B"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0112">
              <w:rPr>
                <w:rFonts w:asciiTheme="minorHAnsi" w:eastAsia="Calibri" w:hAnsiTheme="minorHAnsi" w:cstheme="minorBidi"/>
                <w:color w:val="000000" w:themeColor="text1"/>
                <w:sz w:val="28"/>
                <w:szCs w:val="28"/>
                <w:lang w:eastAsia="en-US"/>
              </w:rPr>
              <w:t>confirm</w:t>
            </w:r>
          </w:p>
        </w:tc>
      </w:tr>
      <w:tr w:rsidR="005F0F7F" w:rsidRPr="000A788D" w14:paraId="74D5B8AF" w14:textId="77777777" w:rsidTr="00CA522B">
        <w:trPr>
          <w:jc w:val="center"/>
        </w:trPr>
        <w:tc>
          <w:tcPr>
            <w:tcW w:w="1075" w:type="dxa"/>
            <w:vAlign w:val="center"/>
          </w:tcPr>
          <w:p w14:paraId="148DA04A"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184AFAC5"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14:paraId="0F8320C6" w14:textId="77777777" w:rsidR="005F0F7F" w:rsidRDefault="005F0F7F" w:rsidP="005F0F7F">
            <w:r w:rsidRPr="00966E1A">
              <w:t>Inhibition materials against internal corrosion for transportation and longtime storage at stockyard is in vendor scope of supply.</w:t>
            </w:r>
          </w:p>
          <w:p w14:paraId="348D112A" w14:textId="77777777" w:rsidR="005F0F7F" w:rsidRPr="003D6D4D" w:rsidRDefault="005F0F7F" w:rsidP="005F0F7F">
            <w:r w:rsidRPr="003D6D4D">
              <w:t xml:space="preserve">Requirements of section </w:t>
            </w:r>
            <w:proofErr w:type="gramStart"/>
            <w:r w:rsidRPr="003D6D4D">
              <w:t>12  of</w:t>
            </w:r>
            <w:proofErr w:type="gramEnd"/>
            <w:r w:rsidRPr="003D6D4D">
              <w:t xml:space="preserve"> Project Specification for Pig Traps (BK-PPL-PEDCO-320-ME-SP-0001) shall be followed by vendor.</w:t>
            </w:r>
          </w:p>
          <w:p w14:paraId="22D84BCE" w14:textId="77777777" w:rsidR="005F0F7F" w:rsidRPr="00966E1A" w:rsidRDefault="005F0F7F" w:rsidP="005F0F7F">
            <w:r w:rsidRPr="003D6D4D">
              <w:t xml:space="preserve"> Bidder to Confirm.</w:t>
            </w:r>
          </w:p>
        </w:tc>
        <w:tc>
          <w:tcPr>
            <w:tcW w:w="4413" w:type="dxa"/>
          </w:tcPr>
          <w:p w14:paraId="5EE0E59E" w14:textId="3A3C0DB5"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0112">
              <w:rPr>
                <w:rFonts w:asciiTheme="minorHAnsi" w:eastAsia="Calibri" w:hAnsiTheme="minorHAnsi" w:cstheme="minorBidi"/>
                <w:color w:val="000000" w:themeColor="text1"/>
                <w:sz w:val="28"/>
                <w:szCs w:val="28"/>
                <w:lang w:eastAsia="en-US"/>
              </w:rPr>
              <w:t>confirm</w:t>
            </w:r>
          </w:p>
        </w:tc>
      </w:tr>
      <w:tr w:rsidR="005F0F7F" w:rsidRPr="000A788D" w14:paraId="635FE2EA" w14:textId="77777777" w:rsidTr="00CA522B">
        <w:trPr>
          <w:jc w:val="center"/>
        </w:trPr>
        <w:tc>
          <w:tcPr>
            <w:tcW w:w="1075" w:type="dxa"/>
            <w:vAlign w:val="center"/>
          </w:tcPr>
          <w:p w14:paraId="461B0D0E"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16D0B91D"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605A5E02" w14:textId="77777777" w:rsidR="005F0F7F" w:rsidRPr="00EC03AB"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4413" w:type="dxa"/>
          </w:tcPr>
          <w:p w14:paraId="05D54FB7" w14:textId="2CE6B24B"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0112">
              <w:rPr>
                <w:rFonts w:asciiTheme="minorHAnsi" w:eastAsia="Calibri" w:hAnsiTheme="minorHAnsi" w:cstheme="minorBidi"/>
                <w:color w:val="000000" w:themeColor="text1"/>
                <w:sz w:val="28"/>
                <w:szCs w:val="28"/>
                <w:lang w:eastAsia="en-US"/>
              </w:rPr>
              <w:t>confirm</w:t>
            </w:r>
          </w:p>
        </w:tc>
      </w:tr>
      <w:tr w:rsidR="005F0F7F" w:rsidRPr="000A788D" w14:paraId="6D26ACAC" w14:textId="77777777" w:rsidTr="00CA522B">
        <w:trPr>
          <w:jc w:val="center"/>
        </w:trPr>
        <w:tc>
          <w:tcPr>
            <w:tcW w:w="1075" w:type="dxa"/>
            <w:vAlign w:val="center"/>
          </w:tcPr>
          <w:p w14:paraId="70911720"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09312AF4"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3E497DBA" w14:textId="77777777" w:rsidR="005F0F7F" w:rsidRPr="00EC03AB"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Purchaser would not review documents sent by Vendor before receiving Vendor Print Index and Schedule. Vendor Print Index </w:t>
            </w:r>
            <w:r w:rsidRPr="00ED5244">
              <w:rPr>
                <w:rFonts w:ascii="Arial" w:eastAsia="SimSun" w:hAnsi="Arial" w:cs="Arial"/>
                <w:sz w:val="20"/>
                <w:szCs w:val="20"/>
                <w:lang w:eastAsia="zh-CN"/>
              </w:rPr>
              <w:lastRenderedPageBreak/>
              <w:t>and Schedule (VPIS) shall be prepared as first document after PO. All documents shall be issued after getting approval of this mentioned document.</w:t>
            </w:r>
          </w:p>
        </w:tc>
        <w:tc>
          <w:tcPr>
            <w:tcW w:w="4413" w:type="dxa"/>
          </w:tcPr>
          <w:p w14:paraId="24690D0F" w14:textId="2952C369"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0112">
              <w:rPr>
                <w:rFonts w:asciiTheme="minorHAnsi" w:eastAsia="Calibri" w:hAnsiTheme="minorHAnsi" w:cstheme="minorBidi"/>
                <w:color w:val="000000" w:themeColor="text1"/>
                <w:sz w:val="28"/>
                <w:szCs w:val="28"/>
                <w:lang w:eastAsia="en-US"/>
              </w:rPr>
              <w:lastRenderedPageBreak/>
              <w:t>confirm</w:t>
            </w:r>
          </w:p>
        </w:tc>
      </w:tr>
      <w:tr w:rsidR="005F0F7F" w:rsidRPr="000A788D" w14:paraId="1DE80373" w14:textId="77777777" w:rsidTr="006E0DEE">
        <w:trPr>
          <w:jc w:val="center"/>
        </w:trPr>
        <w:tc>
          <w:tcPr>
            <w:tcW w:w="1075" w:type="dxa"/>
            <w:vAlign w:val="center"/>
          </w:tcPr>
          <w:p w14:paraId="7FBB3379"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4BB2A5DD"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1F91E155" w14:textId="77777777" w:rsidR="005F0F7F" w:rsidRPr="00ED5244"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his Inspection and Test Plan based on requirements specified on MR and its attachments and also Vendor’s experiences and send for approval. Purchaser’s ITP and relevant specifications attached to MR are minimum requirement and vendor should consider them as a base and provide comprehensive ITP.</w:t>
            </w:r>
          </w:p>
          <w:p w14:paraId="3A7E4FBF" w14:textId="77777777" w:rsidR="005F0F7F" w:rsidRPr="00ED5244"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complete NDE Map based on requirements specified on MR and its attachments and also vendor’s experiences and send it for approval.</w:t>
            </w:r>
          </w:p>
          <w:p w14:paraId="1AC6325F" w14:textId="77777777" w:rsidR="005F0F7F" w:rsidRPr="00EC03AB"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Test.TP and approved Vendor Procedures/NDE Map will be the base for</w:t>
            </w:r>
            <w:r>
              <w:rPr>
                <w:rFonts w:ascii="Arial" w:eastAsia="SimSun" w:hAnsi="Arial" w:cs="Arial"/>
                <w:sz w:val="20"/>
                <w:szCs w:val="20"/>
                <w:lang w:eastAsia="zh-CN"/>
              </w:rPr>
              <w:t xml:space="preserve"> </w:t>
            </w:r>
          </w:p>
        </w:tc>
        <w:tc>
          <w:tcPr>
            <w:tcW w:w="4413" w:type="dxa"/>
          </w:tcPr>
          <w:p w14:paraId="40873423" w14:textId="124174DC"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333CD">
              <w:rPr>
                <w:rFonts w:asciiTheme="minorHAnsi" w:eastAsia="Calibri" w:hAnsiTheme="minorHAnsi" w:cstheme="minorBidi"/>
                <w:color w:val="000000" w:themeColor="text1"/>
                <w:sz w:val="28"/>
                <w:szCs w:val="28"/>
                <w:lang w:eastAsia="en-US"/>
              </w:rPr>
              <w:t>confirm</w:t>
            </w:r>
          </w:p>
        </w:tc>
      </w:tr>
      <w:tr w:rsidR="005F0F7F" w:rsidRPr="000A788D" w14:paraId="25DD17DC" w14:textId="77777777" w:rsidTr="006E0DEE">
        <w:trPr>
          <w:jc w:val="center"/>
        </w:trPr>
        <w:tc>
          <w:tcPr>
            <w:tcW w:w="1075" w:type="dxa"/>
            <w:vAlign w:val="center"/>
          </w:tcPr>
          <w:p w14:paraId="68D9195C"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6BAEBC4E"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297AED08" w14:textId="77777777" w:rsidR="005F0F7F" w:rsidRPr="00EC03AB"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4413" w:type="dxa"/>
          </w:tcPr>
          <w:p w14:paraId="6BE40693" w14:textId="742CC50E"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333CD">
              <w:rPr>
                <w:rFonts w:asciiTheme="minorHAnsi" w:eastAsia="Calibri" w:hAnsiTheme="minorHAnsi" w:cstheme="minorBidi"/>
                <w:color w:val="000000" w:themeColor="text1"/>
                <w:sz w:val="28"/>
                <w:szCs w:val="28"/>
                <w:lang w:eastAsia="en-US"/>
              </w:rPr>
              <w:t>confirm</w:t>
            </w:r>
          </w:p>
        </w:tc>
      </w:tr>
      <w:tr w:rsidR="005F0F7F" w:rsidRPr="000A788D" w14:paraId="2920BCE1" w14:textId="77777777" w:rsidTr="006E0DEE">
        <w:trPr>
          <w:jc w:val="center"/>
        </w:trPr>
        <w:tc>
          <w:tcPr>
            <w:tcW w:w="1075" w:type="dxa"/>
            <w:vAlign w:val="center"/>
          </w:tcPr>
          <w:p w14:paraId="2DE92079"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638F9BB8"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1755D2EA" w14:textId="77777777" w:rsidR="005F0F7F" w:rsidRPr="001A3BE1" w:rsidRDefault="005F0F7F" w:rsidP="005F0F7F">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14:paraId="52891227" w14:textId="77777777" w:rsidR="005F0F7F" w:rsidRPr="001A3BE1" w:rsidRDefault="005F0F7F" w:rsidP="005F0F7F">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4413" w:type="dxa"/>
          </w:tcPr>
          <w:p w14:paraId="6F8A5661" w14:textId="74909F92"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333CD">
              <w:rPr>
                <w:rFonts w:asciiTheme="minorHAnsi" w:eastAsia="Calibri" w:hAnsiTheme="minorHAnsi" w:cstheme="minorBidi"/>
                <w:color w:val="000000" w:themeColor="text1"/>
                <w:sz w:val="28"/>
                <w:szCs w:val="28"/>
                <w:lang w:eastAsia="en-US"/>
              </w:rPr>
              <w:t>confirm</w:t>
            </w:r>
          </w:p>
        </w:tc>
      </w:tr>
      <w:tr w:rsidR="005F0F7F" w:rsidRPr="000A788D" w14:paraId="6FE8698C" w14:textId="77777777" w:rsidTr="006E0DEE">
        <w:trPr>
          <w:jc w:val="center"/>
        </w:trPr>
        <w:tc>
          <w:tcPr>
            <w:tcW w:w="1075" w:type="dxa"/>
            <w:vAlign w:val="center"/>
          </w:tcPr>
          <w:p w14:paraId="67FABE1B"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195BFEC2"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79490FFF" w14:textId="77777777" w:rsidR="005F0F7F" w:rsidRPr="00ED5244"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It is the responsibility of the vendor to ensure that there is no inconsistency in proposal and related attachments. So, any discrepancy between Vendor proposal attachments shall be removed.</w:t>
            </w:r>
          </w:p>
        </w:tc>
        <w:tc>
          <w:tcPr>
            <w:tcW w:w="4413" w:type="dxa"/>
          </w:tcPr>
          <w:p w14:paraId="02F79A55" w14:textId="6B469D0C"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333CD">
              <w:rPr>
                <w:rFonts w:asciiTheme="minorHAnsi" w:eastAsia="Calibri" w:hAnsiTheme="minorHAnsi" w:cstheme="minorBidi"/>
                <w:color w:val="000000" w:themeColor="text1"/>
                <w:sz w:val="28"/>
                <w:szCs w:val="28"/>
                <w:lang w:eastAsia="en-US"/>
              </w:rPr>
              <w:t>confirm</w:t>
            </w:r>
          </w:p>
        </w:tc>
      </w:tr>
      <w:tr w:rsidR="005F0F7F" w:rsidRPr="000A788D" w14:paraId="32BD6CB9" w14:textId="77777777" w:rsidTr="00BF30B8">
        <w:trPr>
          <w:jc w:val="center"/>
        </w:trPr>
        <w:tc>
          <w:tcPr>
            <w:tcW w:w="1075" w:type="dxa"/>
            <w:vAlign w:val="center"/>
          </w:tcPr>
          <w:p w14:paraId="42260251"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4733C1E8"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27A2AB03" w14:textId="77777777" w:rsidR="005F0F7F" w:rsidRPr="00ED5244"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4413" w:type="dxa"/>
          </w:tcPr>
          <w:p w14:paraId="268761BE" w14:textId="332982B5"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F1371">
              <w:rPr>
                <w:rFonts w:asciiTheme="minorHAnsi" w:eastAsia="Calibri" w:hAnsiTheme="minorHAnsi" w:cstheme="minorBidi"/>
                <w:color w:val="000000" w:themeColor="text1"/>
                <w:sz w:val="28"/>
                <w:szCs w:val="28"/>
                <w:lang w:eastAsia="en-US"/>
              </w:rPr>
              <w:t>confirm</w:t>
            </w:r>
          </w:p>
        </w:tc>
      </w:tr>
      <w:tr w:rsidR="005F0F7F" w:rsidRPr="000A788D" w14:paraId="4E5DDD7B" w14:textId="77777777" w:rsidTr="00BF30B8">
        <w:trPr>
          <w:jc w:val="center"/>
        </w:trPr>
        <w:tc>
          <w:tcPr>
            <w:tcW w:w="1075" w:type="dxa"/>
            <w:vAlign w:val="center"/>
          </w:tcPr>
          <w:p w14:paraId="2800BF9D"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3FC3ABAC"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509DC3D2" w14:textId="77777777" w:rsidR="005F0F7F" w:rsidRPr="00ED5244"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Pr>
                <w:rFonts w:ascii="Arial" w:eastAsia="SimSun" w:hAnsi="Arial" w:cs="Arial"/>
                <w:sz w:val="20"/>
                <w:szCs w:val="20"/>
                <w:lang w:eastAsia="zh-CN"/>
              </w:rPr>
              <w:t>t</w:t>
            </w:r>
            <w:r w:rsidRPr="00C8678E">
              <w:rPr>
                <w:rFonts w:ascii="Arial" w:eastAsia="SimSun" w:hAnsi="Arial" w:cs="Arial"/>
                <w:sz w:val="20"/>
                <w:szCs w:val="20"/>
                <w:lang w:eastAsia="zh-CN"/>
              </w:rPr>
              <w:t xml:space="preserve">o the Project 'Specification for Painting.', Doc. </w:t>
            </w:r>
            <w:proofErr w:type="gramStart"/>
            <w:r w:rsidRPr="00C8678E">
              <w:rPr>
                <w:rFonts w:ascii="Arial" w:eastAsia="SimSun" w:hAnsi="Arial" w:cs="Arial"/>
                <w:sz w:val="20"/>
                <w:szCs w:val="20"/>
                <w:lang w:eastAsia="zh-CN"/>
              </w:rPr>
              <w:t>No. :</w:t>
            </w:r>
            <w:proofErr w:type="gramEnd"/>
            <w:r w:rsidRPr="00C8678E">
              <w:rPr>
                <w:rFonts w:ascii="Arial" w:eastAsia="SimSun" w:hAnsi="Arial" w:cs="Arial"/>
                <w:sz w:val="20"/>
                <w:szCs w:val="20"/>
                <w:lang w:eastAsia="zh-CN"/>
              </w:rPr>
              <w:t xml:space="preserve"> BK-GNRAL-PEDCO-000-PI-SP-0006</w:t>
            </w:r>
            <w:r w:rsidRPr="00AA74AD">
              <w:rPr>
                <w:rFonts w:ascii="Arial" w:eastAsia="SimSun" w:hAnsi="Arial" w:cs="Arial"/>
                <w:sz w:val="20"/>
                <w:szCs w:val="20"/>
                <w:lang w:eastAsia="zh-CN"/>
              </w:rPr>
              <w:t>.</w:t>
            </w:r>
          </w:p>
        </w:tc>
        <w:tc>
          <w:tcPr>
            <w:tcW w:w="4413" w:type="dxa"/>
          </w:tcPr>
          <w:p w14:paraId="4F6E1D10" w14:textId="5A8829C7"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F1371">
              <w:rPr>
                <w:rFonts w:asciiTheme="minorHAnsi" w:eastAsia="Calibri" w:hAnsiTheme="minorHAnsi" w:cstheme="minorBidi"/>
                <w:color w:val="000000" w:themeColor="text1"/>
                <w:sz w:val="28"/>
                <w:szCs w:val="28"/>
                <w:lang w:eastAsia="en-US"/>
              </w:rPr>
              <w:t>confirm</w:t>
            </w:r>
          </w:p>
        </w:tc>
      </w:tr>
      <w:tr w:rsidR="005F0F7F" w:rsidRPr="000A788D" w14:paraId="348A7BE6" w14:textId="77777777" w:rsidTr="00BF30B8">
        <w:trPr>
          <w:jc w:val="center"/>
        </w:trPr>
        <w:tc>
          <w:tcPr>
            <w:tcW w:w="1075" w:type="dxa"/>
            <w:vAlign w:val="center"/>
          </w:tcPr>
          <w:p w14:paraId="02069C64"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52AA6099"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6D48B73B" w14:textId="77777777" w:rsidR="005F0F7F" w:rsidRPr="00AA74AD"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4413" w:type="dxa"/>
          </w:tcPr>
          <w:p w14:paraId="19AA47A0" w14:textId="34B790D5"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F1371">
              <w:rPr>
                <w:rFonts w:asciiTheme="minorHAnsi" w:eastAsia="Calibri" w:hAnsiTheme="minorHAnsi" w:cstheme="minorBidi"/>
                <w:color w:val="000000" w:themeColor="text1"/>
                <w:sz w:val="28"/>
                <w:szCs w:val="28"/>
                <w:lang w:eastAsia="en-US"/>
              </w:rPr>
              <w:t>confirm</w:t>
            </w:r>
          </w:p>
        </w:tc>
      </w:tr>
      <w:tr w:rsidR="005F0F7F" w:rsidRPr="000A788D" w14:paraId="365E3376" w14:textId="77777777" w:rsidTr="00BF30B8">
        <w:trPr>
          <w:jc w:val="center"/>
        </w:trPr>
        <w:tc>
          <w:tcPr>
            <w:tcW w:w="1075" w:type="dxa"/>
            <w:vAlign w:val="center"/>
          </w:tcPr>
          <w:p w14:paraId="3FBFF7ED" w14:textId="77777777" w:rsidR="005F0F7F" w:rsidRPr="004E60B0" w:rsidRDefault="005F0F7F" w:rsidP="005F0F7F">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429722FA"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3B25AF88" w14:textId="77777777" w:rsidR="005F0F7F" w:rsidRPr="00637AA7"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255939">
              <w:rPr>
                <w:rFonts w:ascii="Arial" w:eastAsia="SimSun" w:hAnsi="Arial" w:cs="Arial"/>
                <w:sz w:val="20"/>
                <w:szCs w:val="20"/>
                <w:lang w:eastAsia="zh-CN"/>
              </w:rPr>
              <w:t>Vendor shall limit the NO. of sub vendor to 3 and sub vendor List shall be accepted by MOP.</w:t>
            </w:r>
          </w:p>
        </w:tc>
        <w:tc>
          <w:tcPr>
            <w:tcW w:w="4413" w:type="dxa"/>
          </w:tcPr>
          <w:p w14:paraId="2FCBBEA9" w14:textId="013C178B"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F1371">
              <w:rPr>
                <w:rFonts w:asciiTheme="minorHAnsi" w:eastAsia="Calibri" w:hAnsiTheme="minorHAnsi" w:cstheme="minorBidi"/>
                <w:color w:val="000000" w:themeColor="text1"/>
                <w:sz w:val="28"/>
                <w:szCs w:val="28"/>
                <w:lang w:eastAsia="en-US"/>
              </w:rPr>
              <w:t>confirm</w:t>
            </w:r>
          </w:p>
        </w:tc>
      </w:tr>
      <w:tr w:rsidR="004D4554" w:rsidRPr="000A788D" w14:paraId="423550A8" w14:textId="77777777" w:rsidTr="00AB0903">
        <w:trPr>
          <w:jc w:val="center"/>
        </w:trPr>
        <w:tc>
          <w:tcPr>
            <w:tcW w:w="15208" w:type="dxa"/>
            <w:gridSpan w:val="4"/>
            <w:shd w:val="clear" w:color="auto" w:fill="D9D9D9" w:themeFill="background1" w:themeFillShade="D9"/>
            <w:vAlign w:val="center"/>
          </w:tcPr>
          <w:p w14:paraId="56E8F614" w14:textId="77777777" w:rsidR="004D4554" w:rsidRPr="004E60B0" w:rsidRDefault="004D4554"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r>
      <w:tr w:rsidR="005F0F7F" w:rsidRPr="000A788D" w14:paraId="7CA8EC18" w14:textId="77777777" w:rsidTr="00E502F7">
        <w:trPr>
          <w:jc w:val="center"/>
        </w:trPr>
        <w:tc>
          <w:tcPr>
            <w:tcW w:w="1075" w:type="dxa"/>
            <w:vAlign w:val="center"/>
          </w:tcPr>
          <w:p w14:paraId="12640C62" w14:textId="77777777" w:rsidR="005F0F7F" w:rsidRPr="004E60B0" w:rsidRDefault="005F0F7F" w:rsidP="005F0F7F">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33BCCCB"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482C3C45" w14:textId="77777777" w:rsidR="005F0F7F" w:rsidRPr="004E60B0"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Design temperature to be revised 5/85 </w:t>
            </w:r>
            <w:r>
              <w:rPr>
                <w:rFonts w:ascii="Calibri" w:eastAsia="SimSun" w:hAnsi="Calibri" w:cs="Calibri"/>
                <w:sz w:val="20"/>
                <w:szCs w:val="20"/>
                <w:lang w:eastAsia="zh-CN"/>
              </w:rPr>
              <w:t>°</w:t>
            </w:r>
            <w:r>
              <w:rPr>
                <w:rFonts w:ascii="Arial" w:eastAsia="SimSun" w:hAnsi="Arial" w:cs="Arial"/>
                <w:sz w:val="20"/>
                <w:szCs w:val="20"/>
                <w:lang w:eastAsia="zh-CN"/>
              </w:rPr>
              <w:t xml:space="preserve">C, 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r w:rsidRPr="004274B3">
              <w:rPr>
                <w:rFonts w:ascii="Arial" w:eastAsia="SimSun" w:hAnsi="Arial" w:cs="Arial"/>
                <w:sz w:val="20"/>
                <w:szCs w:val="20"/>
                <w:lang w:eastAsia="zh-CN"/>
              </w:rPr>
              <w:t>Barg</w:t>
            </w:r>
          </w:p>
        </w:tc>
        <w:tc>
          <w:tcPr>
            <w:tcW w:w="4413" w:type="dxa"/>
          </w:tcPr>
          <w:p w14:paraId="64110991" w14:textId="70CCFBAA"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42FCB">
              <w:rPr>
                <w:rFonts w:asciiTheme="minorHAnsi" w:eastAsia="Calibri" w:hAnsiTheme="minorHAnsi" w:cstheme="minorBidi"/>
                <w:color w:val="000000" w:themeColor="text1"/>
                <w:sz w:val="28"/>
                <w:szCs w:val="28"/>
                <w:lang w:eastAsia="en-US"/>
              </w:rPr>
              <w:t>confirm</w:t>
            </w:r>
          </w:p>
        </w:tc>
      </w:tr>
      <w:tr w:rsidR="005F0F7F" w:rsidRPr="000A788D" w14:paraId="39121F4D" w14:textId="77777777" w:rsidTr="00E502F7">
        <w:trPr>
          <w:jc w:val="center"/>
        </w:trPr>
        <w:tc>
          <w:tcPr>
            <w:tcW w:w="1075" w:type="dxa"/>
            <w:vAlign w:val="center"/>
          </w:tcPr>
          <w:p w14:paraId="77764E8D" w14:textId="77777777" w:rsidR="005F0F7F" w:rsidRPr="004E60B0" w:rsidRDefault="005F0F7F" w:rsidP="005F0F7F">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10B05E8D"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59280D48" w14:textId="77777777" w:rsidR="005F0F7F"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Barg</w:t>
            </w:r>
          </w:p>
        </w:tc>
        <w:tc>
          <w:tcPr>
            <w:tcW w:w="4413" w:type="dxa"/>
          </w:tcPr>
          <w:p w14:paraId="709256A0" w14:textId="02DF9F3A"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42FCB">
              <w:rPr>
                <w:rFonts w:asciiTheme="minorHAnsi" w:eastAsia="Calibri" w:hAnsiTheme="minorHAnsi" w:cstheme="minorBidi"/>
                <w:color w:val="000000" w:themeColor="text1"/>
                <w:sz w:val="28"/>
                <w:szCs w:val="28"/>
                <w:lang w:eastAsia="en-US"/>
              </w:rPr>
              <w:t>confirm</w:t>
            </w:r>
          </w:p>
        </w:tc>
      </w:tr>
      <w:tr w:rsidR="004D4554" w:rsidRPr="000A788D" w14:paraId="63898337" w14:textId="77777777" w:rsidTr="009D1DB6">
        <w:trPr>
          <w:jc w:val="center"/>
        </w:trPr>
        <w:tc>
          <w:tcPr>
            <w:tcW w:w="15208" w:type="dxa"/>
            <w:gridSpan w:val="4"/>
            <w:shd w:val="clear" w:color="auto" w:fill="D9D9D9" w:themeFill="background1" w:themeFillShade="D9"/>
            <w:vAlign w:val="center"/>
          </w:tcPr>
          <w:p w14:paraId="0747AB76" w14:textId="77777777" w:rsidR="004D4554" w:rsidRPr="004E60B0" w:rsidRDefault="004D4554"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MECHANIC </w:t>
            </w:r>
          </w:p>
        </w:tc>
      </w:tr>
      <w:tr w:rsidR="004D4554" w:rsidRPr="000A788D" w14:paraId="0EF624E9" w14:textId="77777777" w:rsidTr="00F95DFC">
        <w:trPr>
          <w:jc w:val="center"/>
        </w:trPr>
        <w:tc>
          <w:tcPr>
            <w:tcW w:w="1075" w:type="dxa"/>
            <w:vAlign w:val="center"/>
          </w:tcPr>
          <w:p w14:paraId="2D7BBB69" w14:textId="77777777"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7ED16A3B" w14:textId="77777777" w:rsidR="004D4554" w:rsidRPr="00B465A8" w:rsidRDefault="004D4554" w:rsidP="000C017F">
            <w:pPr>
              <w:widowControl/>
              <w:wordWrap/>
              <w:autoSpaceDE w:val="0"/>
              <w:autoSpaceDN w:val="0"/>
              <w:spacing w:line="240" w:lineRule="auto"/>
              <w:textAlignment w:val="auto"/>
              <w:rPr>
                <w:rFonts w:ascii="Calibri" w:eastAsia="Calibri" w:hAnsi="Calibri" w:cs="Segoe UI"/>
                <w:color w:val="000000"/>
                <w:lang w:eastAsia="en-US"/>
              </w:rPr>
            </w:pPr>
          </w:p>
        </w:tc>
        <w:tc>
          <w:tcPr>
            <w:tcW w:w="6660" w:type="dxa"/>
            <w:vAlign w:val="center"/>
          </w:tcPr>
          <w:p w14:paraId="42E55763" w14:textId="77777777" w:rsidR="004D4554"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14:paraId="735657D7" w14:textId="77777777" w:rsidR="004D4554" w:rsidRPr="00D57E2E"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14:paraId="5274BC01" w14:textId="77777777" w:rsidR="004D4554" w:rsidRPr="004E60B0"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lastRenderedPageBreak/>
              <w:t>Bidder to confirm.</w:t>
            </w:r>
          </w:p>
        </w:tc>
        <w:tc>
          <w:tcPr>
            <w:tcW w:w="4413" w:type="dxa"/>
            <w:vAlign w:val="center"/>
          </w:tcPr>
          <w:p w14:paraId="635D5797" w14:textId="57EC1EDA" w:rsidR="004D4554" w:rsidRPr="008E3A78" w:rsidRDefault="005F0F7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F0F7F">
              <w:rPr>
                <w:rFonts w:asciiTheme="minorHAnsi" w:eastAsia="Calibri" w:hAnsiTheme="minorHAnsi" w:cstheme="minorBidi"/>
                <w:color w:val="000000" w:themeColor="text1"/>
                <w:sz w:val="28"/>
                <w:szCs w:val="28"/>
                <w:lang w:eastAsia="en-US"/>
              </w:rPr>
              <w:lastRenderedPageBreak/>
              <w:t>confirm</w:t>
            </w:r>
          </w:p>
        </w:tc>
      </w:tr>
      <w:tr w:rsidR="005F0F7F" w:rsidRPr="000A788D" w14:paraId="492FD0CD" w14:textId="77777777" w:rsidTr="00574D79">
        <w:trPr>
          <w:jc w:val="center"/>
        </w:trPr>
        <w:tc>
          <w:tcPr>
            <w:tcW w:w="1075" w:type="dxa"/>
            <w:vAlign w:val="center"/>
          </w:tcPr>
          <w:p w14:paraId="13F2A516"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5EB3F76F" w14:textId="77777777" w:rsidR="005F0F7F" w:rsidRPr="000C017F" w:rsidRDefault="005F0F7F" w:rsidP="005F0F7F">
            <w:pPr>
              <w:widowControl/>
              <w:wordWrap/>
              <w:autoSpaceDE w:val="0"/>
              <w:autoSpaceDN w:val="0"/>
              <w:spacing w:line="240" w:lineRule="auto"/>
              <w:textAlignment w:val="auto"/>
              <w:rPr>
                <w:rFonts w:ascii="Calibri" w:hAnsi="Calibri"/>
              </w:rPr>
            </w:pPr>
          </w:p>
        </w:tc>
        <w:tc>
          <w:tcPr>
            <w:tcW w:w="6660" w:type="dxa"/>
            <w:vAlign w:val="center"/>
          </w:tcPr>
          <w:p w14:paraId="3928513D" w14:textId="77777777" w:rsidR="005F0F7F" w:rsidRPr="00D57E2E"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B31.4</w:t>
            </w:r>
          </w:p>
        </w:tc>
        <w:tc>
          <w:tcPr>
            <w:tcW w:w="4413" w:type="dxa"/>
          </w:tcPr>
          <w:p w14:paraId="5AC16AEC" w14:textId="5EDCB559"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646BC">
              <w:rPr>
                <w:rFonts w:asciiTheme="minorHAnsi" w:eastAsia="Calibri" w:hAnsiTheme="minorHAnsi" w:cstheme="minorBidi"/>
                <w:color w:val="000000" w:themeColor="text1"/>
                <w:sz w:val="28"/>
                <w:szCs w:val="28"/>
                <w:lang w:eastAsia="en-US"/>
              </w:rPr>
              <w:t>confirm</w:t>
            </w:r>
          </w:p>
        </w:tc>
      </w:tr>
      <w:tr w:rsidR="005F0F7F" w:rsidRPr="000A788D" w14:paraId="0F55D4D5" w14:textId="77777777" w:rsidTr="00574D79">
        <w:trPr>
          <w:jc w:val="center"/>
        </w:trPr>
        <w:tc>
          <w:tcPr>
            <w:tcW w:w="1075" w:type="dxa"/>
            <w:vAlign w:val="center"/>
          </w:tcPr>
          <w:p w14:paraId="4A6A25FC"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65400265"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63A8D254" w14:textId="77777777" w:rsidR="005F0F7F" w:rsidRPr="00D57E2E"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14:paraId="5E99C119" w14:textId="77777777" w:rsidR="005F0F7F" w:rsidRPr="00D57E2E"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PV-Elite: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can be discussed in K.O.M.</w:t>
            </w:r>
          </w:p>
          <w:p w14:paraId="4B91BB17" w14:textId="77777777" w:rsidR="005F0F7F" w:rsidRPr="00D57E2E"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14:paraId="30C3477C" w14:textId="77777777" w:rsidR="005F0F7F" w:rsidRPr="00D57E2E"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Nozzle Pro V</w:t>
            </w:r>
            <w:r>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14:paraId="4E9A29A0" w14:textId="77777777" w:rsidR="005F0F7F" w:rsidRPr="004E60B0"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Native files of drawings to be compatible with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2014.</w:t>
            </w:r>
          </w:p>
        </w:tc>
        <w:tc>
          <w:tcPr>
            <w:tcW w:w="4413" w:type="dxa"/>
          </w:tcPr>
          <w:p w14:paraId="0B3BC734" w14:textId="5425EE66"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646BC">
              <w:rPr>
                <w:rFonts w:asciiTheme="minorHAnsi" w:eastAsia="Calibri" w:hAnsiTheme="minorHAnsi" w:cstheme="minorBidi"/>
                <w:color w:val="000000" w:themeColor="text1"/>
                <w:sz w:val="28"/>
                <w:szCs w:val="28"/>
                <w:lang w:eastAsia="en-US"/>
              </w:rPr>
              <w:t>confirm</w:t>
            </w:r>
          </w:p>
        </w:tc>
      </w:tr>
      <w:tr w:rsidR="005F0F7F" w:rsidRPr="000A788D" w14:paraId="6D37397E" w14:textId="77777777" w:rsidTr="00574D79">
        <w:trPr>
          <w:jc w:val="center"/>
        </w:trPr>
        <w:tc>
          <w:tcPr>
            <w:tcW w:w="1075" w:type="dxa"/>
            <w:vAlign w:val="center"/>
          </w:tcPr>
          <w:p w14:paraId="6AD2B908"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311156F4"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0141899D" w14:textId="77777777" w:rsidR="005F0F7F" w:rsidRPr="004E60B0"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4413" w:type="dxa"/>
          </w:tcPr>
          <w:p w14:paraId="4A48FDA3" w14:textId="4E379B71"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646BC">
              <w:rPr>
                <w:rFonts w:asciiTheme="minorHAnsi" w:eastAsia="Calibri" w:hAnsiTheme="minorHAnsi" w:cstheme="minorBidi"/>
                <w:color w:val="000000" w:themeColor="text1"/>
                <w:sz w:val="28"/>
                <w:szCs w:val="28"/>
                <w:lang w:eastAsia="en-US"/>
              </w:rPr>
              <w:t>confirm</w:t>
            </w:r>
          </w:p>
        </w:tc>
      </w:tr>
      <w:tr w:rsidR="005F0F7F" w:rsidRPr="000A788D" w14:paraId="424A19BA" w14:textId="77777777" w:rsidTr="00574D79">
        <w:trPr>
          <w:jc w:val="center"/>
        </w:trPr>
        <w:tc>
          <w:tcPr>
            <w:tcW w:w="1075" w:type="dxa"/>
            <w:vAlign w:val="center"/>
          </w:tcPr>
          <w:p w14:paraId="7AA595EC"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3D758861"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60FDBEA3" w14:textId="77777777" w:rsidR="005F0F7F" w:rsidRPr="004E60B0"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The final length of the pig trap shall be such that to accommodate an intelligent pig</w:t>
            </w:r>
          </w:p>
        </w:tc>
        <w:tc>
          <w:tcPr>
            <w:tcW w:w="4413" w:type="dxa"/>
          </w:tcPr>
          <w:p w14:paraId="01876569" w14:textId="46531677"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646BC">
              <w:rPr>
                <w:rFonts w:asciiTheme="minorHAnsi" w:eastAsia="Calibri" w:hAnsiTheme="minorHAnsi" w:cstheme="minorBidi"/>
                <w:color w:val="000000" w:themeColor="text1"/>
                <w:sz w:val="28"/>
                <w:szCs w:val="28"/>
                <w:lang w:eastAsia="en-US"/>
              </w:rPr>
              <w:t>confirm</w:t>
            </w:r>
          </w:p>
        </w:tc>
      </w:tr>
      <w:tr w:rsidR="005F0F7F" w:rsidRPr="000A788D" w14:paraId="2AE1AFB5" w14:textId="77777777" w:rsidTr="00574D79">
        <w:trPr>
          <w:jc w:val="center"/>
        </w:trPr>
        <w:tc>
          <w:tcPr>
            <w:tcW w:w="1075" w:type="dxa"/>
            <w:vAlign w:val="center"/>
          </w:tcPr>
          <w:p w14:paraId="2FC9D156"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6C708A3C"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34741044" w14:textId="77777777" w:rsidR="005F0F7F" w:rsidRPr="005D288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All requirements for using intelligent pig shall be considered by vendor</w:t>
            </w:r>
          </w:p>
        </w:tc>
        <w:tc>
          <w:tcPr>
            <w:tcW w:w="4413" w:type="dxa"/>
          </w:tcPr>
          <w:p w14:paraId="63A0CCE7" w14:textId="7C91B9F4"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646BC">
              <w:rPr>
                <w:rFonts w:asciiTheme="minorHAnsi" w:eastAsia="Calibri" w:hAnsiTheme="minorHAnsi" w:cstheme="minorBidi"/>
                <w:color w:val="000000" w:themeColor="text1"/>
                <w:sz w:val="28"/>
                <w:szCs w:val="28"/>
                <w:lang w:eastAsia="en-US"/>
              </w:rPr>
              <w:t>confirm</w:t>
            </w:r>
          </w:p>
        </w:tc>
      </w:tr>
      <w:tr w:rsidR="005F0F7F" w:rsidRPr="000A788D" w14:paraId="658FB3B5" w14:textId="77777777" w:rsidTr="00574D79">
        <w:trPr>
          <w:jc w:val="center"/>
        </w:trPr>
        <w:tc>
          <w:tcPr>
            <w:tcW w:w="1075" w:type="dxa"/>
            <w:vAlign w:val="center"/>
          </w:tcPr>
          <w:p w14:paraId="2F1E7AE9"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3F5E1369"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171B8A06" w14:textId="77777777" w:rsidR="005F0F7F" w:rsidRPr="005D288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For traps, the barrels are sloped (1:100) down toward the pipeline.</w:t>
            </w:r>
          </w:p>
        </w:tc>
        <w:tc>
          <w:tcPr>
            <w:tcW w:w="4413" w:type="dxa"/>
          </w:tcPr>
          <w:p w14:paraId="168ACAB8" w14:textId="7D97C6F7"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646BC">
              <w:rPr>
                <w:rFonts w:asciiTheme="minorHAnsi" w:eastAsia="Calibri" w:hAnsiTheme="minorHAnsi" w:cstheme="minorBidi"/>
                <w:color w:val="000000" w:themeColor="text1"/>
                <w:sz w:val="28"/>
                <w:szCs w:val="28"/>
                <w:lang w:eastAsia="en-US"/>
              </w:rPr>
              <w:t>confirm</w:t>
            </w:r>
          </w:p>
        </w:tc>
      </w:tr>
      <w:tr w:rsidR="005F0F7F" w:rsidRPr="000A788D" w14:paraId="196ABAB3" w14:textId="77777777" w:rsidTr="00043A65">
        <w:trPr>
          <w:jc w:val="center"/>
        </w:trPr>
        <w:tc>
          <w:tcPr>
            <w:tcW w:w="1075" w:type="dxa"/>
            <w:vAlign w:val="center"/>
          </w:tcPr>
          <w:p w14:paraId="54EE0FCD"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4BE11EA3"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16613406" w14:textId="77777777" w:rsidR="005F0F7F" w:rsidRPr="004E60B0" w:rsidRDefault="005F0F7F" w:rsidP="005F0F7F">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 xml:space="preserve">Spare parts requirements shall be based on Material Requisition of </w:t>
            </w:r>
            <w:r>
              <w:rPr>
                <w:rFonts w:asciiTheme="minorBidi" w:eastAsia="SimSun" w:hAnsiTheme="minorBidi" w:cstheme="minorBidi"/>
                <w:sz w:val="20"/>
                <w:szCs w:val="18"/>
                <w:lang w:eastAsia="zh-CN"/>
              </w:rPr>
              <w:t>PIG TRAPS</w:t>
            </w:r>
            <w:r w:rsidRPr="0099661D">
              <w:rPr>
                <w:rFonts w:asciiTheme="minorBidi" w:eastAsia="SimSun" w:hAnsiTheme="minorBidi" w:cstheme="minorBidi"/>
                <w:sz w:val="20"/>
                <w:szCs w:val="18"/>
                <w:lang w:eastAsia="zh-CN"/>
              </w:rPr>
              <w:t xml:space="preserve">. Also “Specification for Spare Parts </w:t>
            </w:r>
            <w:r w:rsidRPr="00F67214">
              <w:rPr>
                <w:rFonts w:asciiTheme="minorBidi" w:eastAsia="SimSun" w:hAnsiTheme="minorBidi" w:cstheme="minorBidi"/>
                <w:color w:val="000000" w:themeColor="text1"/>
                <w:sz w:val="20"/>
                <w:szCs w:val="18"/>
                <w:lang w:eastAsia="zh-CN"/>
              </w:rPr>
              <w:t xml:space="preserve">Requirements”, E&amp;C-QC-SP-1 </w:t>
            </w:r>
            <w:r w:rsidRPr="0099661D">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4413" w:type="dxa"/>
          </w:tcPr>
          <w:p w14:paraId="2A1597BB" w14:textId="66F3E5CE"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A223CC">
              <w:rPr>
                <w:rFonts w:asciiTheme="minorHAnsi" w:eastAsia="Calibri" w:hAnsiTheme="minorHAnsi" w:cstheme="minorBidi"/>
                <w:color w:val="000000" w:themeColor="text1"/>
                <w:sz w:val="28"/>
                <w:szCs w:val="28"/>
                <w:lang w:eastAsia="en-US"/>
              </w:rPr>
              <w:t>confirm</w:t>
            </w:r>
          </w:p>
        </w:tc>
      </w:tr>
      <w:tr w:rsidR="005F0F7F" w:rsidRPr="000A788D" w14:paraId="032A29E6" w14:textId="77777777" w:rsidTr="00043A65">
        <w:trPr>
          <w:jc w:val="center"/>
        </w:trPr>
        <w:tc>
          <w:tcPr>
            <w:tcW w:w="1075" w:type="dxa"/>
            <w:vAlign w:val="center"/>
          </w:tcPr>
          <w:p w14:paraId="2E892FBB"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5FF8F671"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6D134143"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14:paraId="16BB9CFB"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14:paraId="3682038E"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14:paraId="34CF252B"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14:paraId="09D1C083"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14:paraId="4ED3058E"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14:paraId="1088F99F"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14:paraId="71DD04DA"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Special tools for erection and maintenance (if any)</w:t>
            </w:r>
          </w:p>
          <w:p w14:paraId="471012F6"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14:paraId="4EB43345"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Spare Part list for start-up and commissioning as per Material Requisition and project specification</w:t>
            </w:r>
          </w:p>
          <w:p w14:paraId="721FB7FA"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14:paraId="45E1F0D3"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14:paraId="07E0A400" w14:textId="77777777" w:rsidR="005F0F7F" w:rsidRPr="0099661D"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14:paraId="50004334" w14:textId="77777777" w:rsidR="005F0F7F" w:rsidRPr="004E60B0"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4413" w:type="dxa"/>
          </w:tcPr>
          <w:p w14:paraId="351F0C5D" w14:textId="35C40CE4"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A223CC">
              <w:rPr>
                <w:rFonts w:asciiTheme="minorHAnsi" w:eastAsia="Calibri" w:hAnsiTheme="minorHAnsi" w:cstheme="minorBidi"/>
                <w:color w:val="000000" w:themeColor="text1"/>
                <w:sz w:val="28"/>
                <w:szCs w:val="28"/>
                <w:lang w:eastAsia="en-US"/>
              </w:rPr>
              <w:t>confirm</w:t>
            </w:r>
          </w:p>
        </w:tc>
      </w:tr>
      <w:tr w:rsidR="005F0F7F" w:rsidRPr="000A788D" w14:paraId="739F3AD2" w14:textId="77777777" w:rsidTr="006D5132">
        <w:trPr>
          <w:jc w:val="center"/>
        </w:trPr>
        <w:tc>
          <w:tcPr>
            <w:tcW w:w="1075" w:type="dxa"/>
            <w:vAlign w:val="center"/>
          </w:tcPr>
          <w:p w14:paraId="0396156E"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FC0CB45"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1242EA48"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14:paraId="2C2276AE"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14:paraId="412FBAFA"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14:paraId="5F24EF22"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14:paraId="26F6D97F"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14:paraId="6702B76C"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14:paraId="6E43A5B7"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14:paraId="34394482"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14:paraId="1405FFC7"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14:paraId="453232E2"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 xml:space="preserve">Design Code </w:t>
            </w:r>
          </w:p>
          <w:p w14:paraId="31D6EDC8" w14:textId="77777777" w:rsidR="005F0F7F" w:rsidRPr="004E60B0"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tcPr>
          <w:p w14:paraId="1D6CD7CB" w14:textId="2C8244AD"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147B5">
              <w:rPr>
                <w:rFonts w:asciiTheme="minorHAnsi" w:eastAsia="Calibri" w:hAnsiTheme="minorHAnsi" w:cstheme="minorBidi"/>
                <w:color w:val="000000" w:themeColor="text1"/>
                <w:sz w:val="28"/>
                <w:szCs w:val="28"/>
                <w:lang w:eastAsia="en-US"/>
              </w:rPr>
              <w:t>confirm</w:t>
            </w:r>
          </w:p>
        </w:tc>
      </w:tr>
      <w:tr w:rsidR="005F0F7F" w:rsidRPr="000A788D" w14:paraId="1BCA6C4D" w14:textId="77777777" w:rsidTr="006D5132">
        <w:trPr>
          <w:jc w:val="center"/>
        </w:trPr>
        <w:tc>
          <w:tcPr>
            <w:tcW w:w="1075" w:type="dxa"/>
            <w:vAlign w:val="center"/>
          </w:tcPr>
          <w:p w14:paraId="3EA06D58"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B8FA7E8"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41292814"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14:paraId="62F354F7"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14:paraId="2C0F6F6F"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Importance Factor: acc. to datasheet</w:t>
            </w:r>
          </w:p>
          <w:p w14:paraId="6732B7C9"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14:paraId="1FC17848"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Ss = 0.1.25</w:t>
            </w:r>
          </w:p>
          <w:p w14:paraId="5C3028F6"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0.58</w:t>
            </w:r>
          </w:p>
          <w:p w14:paraId="3EA05828"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14:paraId="2862DADD"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Fv</w:t>
            </w:r>
            <w:proofErr w:type="spellEnd"/>
            <w:r w:rsidRPr="008440BB">
              <w:rPr>
                <w:rFonts w:asciiTheme="minorBidi" w:eastAsia="SimSun" w:hAnsiTheme="minorBidi" w:cstheme="minorBidi"/>
                <w:color w:val="000000" w:themeColor="text1"/>
                <w:sz w:val="20"/>
                <w:szCs w:val="18"/>
                <w:lang w:eastAsia="zh-CN"/>
              </w:rPr>
              <w:t xml:space="preserve"> =1.5</w:t>
            </w:r>
          </w:p>
          <w:p w14:paraId="73730C13"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SDS=0.83</w:t>
            </w:r>
          </w:p>
          <w:p w14:paraId="1FA33329"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SD1=0.58</w:t>
            </w:r>
          </w:p>
          <w:p w14:paraId="52EE61EB"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lastRenderedPageBreak/>
              <w:t>R, z/h and ap: acc. to datasheet</w:t>
            </w:r>
          </w:p>
          <w:p w14:paraId="1E2F4CCA"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14:paraId="17A1A1C0"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Code: ASCE 7-10</w:t>
            </w:r>
          </w:p>
          <w:p w14:paraId="2EC6F75A" w14:textId="77777777" w:rsidR="005F0F7F" w:rsidRPr="008440B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33% wind shall be applied for Hydrotest.</w:t>
            </w:r>
          </w:p>
          <w:p w14:paraId="220BFECE" w14:textId="77777777" w:rsidR="005F0F7F" w:rsidRPr="00F67214"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14:paraId="413AE6C6" w14:textId="77777777" w:rsidR="005F0F7F" w:rsidRPr="00F67214"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14:paraId="0BB40DC7" w14:textId="77777777" w:rsidR="005F0F7F" w:rsidRPr="004E60B0"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4413" w:type="dxa"/>
          </w:tcPr>
          <w:p w14:paraId="15814896" w14:textId="1C916EC7"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147B5">
              <w:rPr>
                <w:rFonts w:asciiTheme="minorHAnsi" w:eastAsia="Calibri" w:hAnsiTheme="minorHAnsi" w:cstheme="minorBidi"/>
                <w:color w:val="000000" w:themeColor="text1"/>
                <w:sz w:val="28"/>
                <w:szCs w:val="28"/>
                <w:lang w:eastAsia="en-US"/>
              </w:rPr>
              <w:lastRenderedPageBreak/>
              <w:t>confirm</w:t>
            </w:r>
          </w:p>
        </w:tc>
      </w:tr>
      <w:tr w:rsidR="005F0F7F" w:rsidRPr="000A788D" w14:paraId="5C698DB7" w14:textId="77777777" w:rsidTr="005B1C25">
        <w:trPr>
          <w:jc w:val="center"/>
        </w:trPr>
        <w:tc>
          <w:tcPr>
            <w:tcW w:w="1075" w:type="dxa"/>
            <w:vAlign w:val="center"/>
          </w:tcPr>
          <w:p w14:paraId="3FA9763A"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63296802"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468805DE"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TRAPS</w:t>
            </w:r>
            <w:r w:rsidRPr="00943BA9">
              <w:rPr>
                <w:rFonts w:asciiTheme="minorBidi" w:eastAsia="SimSun" w:hAnsiTheme="minorBidi" w:cstheme="minorBidi"/>
                <w:sz w:val="20"/>
                <w:szCs w:val="18"/>
                <w:lang w:eastAsia="zh-CN"/>
              </w:rPr>
              <w:t xml:space="preserve"> shall be supplied with all required accessories such as internal parts, nozzles, supports, lifting devices, name plates, earth lugs and so on. All process internals such as packing, mist eliminator, distributor, weir plate, baffles and so on are included in the Vendor's scope of supply.</w:t>
            </w:r>
          </w:p>
        </w:tc>
        <w:tc>
          <w:tcPr>
            <w:tcW w:w="4413" w:type="dxa"/>
          </w:tcPr>
          <w:p w14:paraId="6B55FA20" w14:textId="63FB9999"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70B90">
              <w:rPr>
                <w:rFonts w:asciiTheme="minorHAnsi" w:eastAsia="Calibri" w:hAnsiTheme="minorHAnsi" w:cstheme="minorBidi"/>
                <w:color w:val="000000" w:themeColor="text1"/>
                <w:sz w:val="28"/>
                <w:szCs w:val="28"/>
                <w:lang w:eastAsia="en-US"/>
              </w:rPr>
              <w:t>confirm</w:t>
            </w:r>
          </w:p>
        </w:tc>
      </w:tr>
      <w:tr w:rsidR="005F0F7F" w:rsidRPr="000A788D" w14:paraId="47409163" w14:textId="77777777" w:rsidTr="005B1C25">
        <w:trPr>
          <w:jc w:val="center"/>
        </w:trPr>
        <w:tc>
          <w:tcPr>
            <w:tcW w:w="1075" w:type="dxa"/>
            <w:vAlign w:val="center"/>
          </w:tcPr>
          <w:p w14:paraId="586E9B7E"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6500DD6"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682F9525" w14:textId="77777777" w:rsidR="005F0F7F" w:rsidRPr="00943BA9"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Pr>
                <w:rFonts w:asciiTheme="minorBidi" w:eastAsia="SimSun" w:hAnsiTheme="minorBidi" w:cstheme="minorBidi"/>
                <w:sz w:val="20"/>
                <w:szCs w:val="18"/>
                <w:lang w:eastAsia="zh-CN"/>
              </w:rPr>
              <w:t>.</w:t>
            </w:r>
          </w:p>
        </w:tc>
        <w:tc>
          <w:tcPr>
            <w:tcW w:w="4413" w:type="dxa"/>
          </w:tcPr>
          <w:p w14:paraId="04799472" w14:textId="46406BDB"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70B90">
              <w:rPr>
                <w:rFonts w:asciiTheme="minorHAnsi" w:eastAsia="Calibri" w:hAnsiTheme="minorHAnsi" w:cstheme="minorBidi"/>
                <w:color w:val="000000" w:themeColor="text1"/>
                <w:sz w:val="28"/>
                <w:szCs w:val="28"/>
                <w:lang w:eastAsia="en-US"/>
              </w:rPr>
              <w:t>confirm</w:t>
            </w:r>
          </w:p>
        </w:tc>
      </w:tr>
      <w:tr w:rsidR="005F0F7F" w:rsidRPr="000A788D" w14:paraId="4EEB13C7" w14:textId="77777777" w:rsidTr="005B1C25">
        <w:trPr>
          <w:jc w:val="center"/>
        </w:trPr>
        <w:tc>
          <w:tcPr>
            <w:tcW w:w="1075" w:type="dxa"/>
            <w:vAlign w:val="center"/>
          </w:tcPr>
          <w:p w14:paraId="131650BE"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5A245154"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3E50E838"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Pr="00F60F7D">
              <w:rPr>
                <w:rFonts w:asciiTheme="minorBidi" w:eastAsia="SimSun" w:hAnsiTheme="minorBidi" w:cstheme="minorBidi"/>
                <w:color w:val="000000" w:themeColor="text1"/>
                <w:sz w:val="20"/>
                <w:szCs w:val="18"/>
                <w:lang w:eastAsia="zh-CN"/>
              </w:rPr>
              <w:t xml:space="preserve">Attachment 1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14:paraId="40E98AFA"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4413" w:type="dxa"/>
          </w:tcPr>
          <w:p w14:paraId="5A858278" w14:textId="30769244"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70B90">
              <w:rPr>
                <w:rFonts w:asciiTheme="minorHAnsi" w:eastAsia="Calibri" w:hAnsiTheme="minorHAnsi" w:cstheme="minorBidi"/>
                <w:color w:val="000000" w:themeColor="text1"/>
                <w:sz w:val="28"/>
                <w:szCs w:val="28"/>
                <w:lang w:eastAsia="en-US"/>
              </w:rPr>
              <w:t>confirm</w:t>
            </w:r>
          </w:p>
        </w:tc>
      </w:tr>
      <w:tr w:rsidR="005F0F7F" w:rsidRPr="000A788D" w14:paraId="3A697F31" w14:textId="77777777" w:rsidTr="005B1C25">
        <w:trPr>
          <w:jc w:val="center"/>
        </w:trPr>
        <w:tc>
          <w:tcPr>
            <w:tcW w:w="1075" w:type="dxa"/>
            <w:vAlign w:val="center"/>
          </w:tcPr>
          <w:p w14:paraId="2B629F7F"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018D9BB0"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309A6C88"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14:paraId="2F425CB9"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lastRenderedPageBreak/>
              <w:t>Bidder to Confirm.</w:t>
            </w:r>
          </w:p>
        </w:tc>
        <w:tc>
          <w:tcPr>
            <w:tcW w:w="4413" w:type="dxa"/>
          </w:tcPr>
          <w:p w14:paraId="1FEBF6D8" w14:textId="4FD60F26"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70B90">
              <w:rPr>
                <w:rFonts w:asciiTheme="minorHAnsi" w:eastAsia="Calibri" w:hAnsiTheme="minorHAnsi" w:cstheme="minorBidi"/>
                <w:color w:val="000000" w:themeColor="text1"/>
                <w:sz w:val="28"/>
                <w:szCs w:val="28"/>
                <w:lang w:eastAsia="en-US"/>
              </w:rPr>
              <w:lastRenderedPageBreak/>
              <w:t>confirm</w:t>
            </w:r>
          </w:p>
        </w:tc>
      </w:tr>
      <w:tr w:rsidR="005F0F7F" w:rsidRPr="000A788D" w14:paraId="0B5B27E5" w14:textId="77777777" w:rsidTr="00303900">
        <w:trPr>
          <w:jc w:val="center"/>
        </w:trPr>
        <w:tc>
          <w:tcPr>
            <w:tcW w:w="1075" w:type="dxa"/>
            <w:vAlign w:val="center"/>
          </w:tcPr>
          <w:p w14:paraId="7C415E44"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72CA4897"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554FCCA7"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14:paraId="716B0FFC"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Text Documents:</w:t>
            </w:r>
          </w:p>
          <w:p w14:paraId="33513746"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Changed Line: Triangle holding the revision number in the left margin and revised line will be bold and underlined.</w:t>
            </w:r>
          </w:p>
          <w:p w14:paraId="4DC254AA"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14:paraId="3336EE9A"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14:paraId="5D6C528D"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14:paraId="1FA7C570"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4413" w:type="dxa"/>
          </w:tcPr>
          <w:p w14:paraId="024E27D8" w14:textId="711D0498"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13124">
              <w:rPr>
                <w:rFonts w:asciiTheme="minorHAnsi" w:eastAsia="Calibri" w:hAnsiTheme="minorHAnsi" w:cstheme="minorBidi"/>
                <w:color w:val="000000" w:themeColor="text1"/>
                <w:sz w:val="28"/>
                <w:szCs w:val="28"/>
                <w:lang w:eastAsia="en-US"/>
              </w:rPr>
              <w:t>confirm</w:t>
            </w:r>
          </w:p>
        </w:tc>
      </w:tr>
      <w:tr w:rsidR="005F0F7F" w:rsidRPr="000A788D" w14:paraId="4291E4D9" w14:textId="77777777" w:rsidTr="00303900">
        <w:trPr>
          <w:jc w:val="center"/>
        </w:trPr>
        <w:tc>
          <w:tcPr>
            <w:tcW w:w="1075" w:type="dxa"/>
            <w:vAlign w:val="center"/>
          </w:tcPr>
          <w:p w14:paraId="431625EE"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43B9EC99"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4EB68FA2"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shall include in his design suitable additional margin required for machining / thinning based on the type of operation.</w:t>
            </w:r>
          </w:p>
        </w:tc>
        <w:tc>
          <w:tcPr>
            <w:tcW w:w="4413" w:type="dxa"/>
          </w:tcPr>
          <w:p w14:paraId="4CB122D3" w14:textId="014641F2"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13124">
              <w:rPr>
                <w:rFonts w:asciiTheme="minorHAnsi" w:eastAsia="Calibri" w:hAnsiTheme="minorHAnsi" w:cstheme="minorBidi"/>
                <w:color w:val="000000" w:themeColor="text1"/>
                <w:sz w:val="28"/>
                <w:szCs w:val="28"/>
                <w:lang w:eastAsia="en-US"/>
              </w:rPr>
              <w:t>confirm</w:t>
            </w:r>
          </w:p>
        </w:tc>
      </w:tr>
      <w:tr w:rsidR="005F0F7F" w:rsidRPr="000A788D" w14:paraId="4AFF3783" w14:textId="77777777" w:rsidTr="00303900">
        <w:trPr>
          <w:jc w:val="center"/>
        </w:trPr>
        <w:tc>
          <w:tcPr>
            <w:tcW w:w="1075" w:type="dxa"/>
            <w:vAlign w:val="center"/>
          </w:tcPr>
          <w:p w14:paraId="72053DC2"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4E1F2F04"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1D5B89E4" w14:textId="77777777" w:rsidR="005F0F7F" w:rsidRPr="00E74F0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The thickness after forming of any pressure retaining parts shall not be </w:t>
            </w:r>
            <w:r w:rsidRPr="00C713A3">
              <w:rPr>
                <w:rFonts w:asciiTheme="minorBidi" w:eastAsia="SimSun" w:hAnsiTheme="minorBidi" w:cstheme="minorBidi"/>
                <w:sz w:val="20"/>
                <w:szCs w:val="18"/>
                <w:lang w:eastAsia="zh-CN"/>
              </w:rPr>
              <w:lastRenderedPageBreak/>
              <w:t>less than the calculated thickness (Only positive tolerances on plate thickness are acceptable.)</w:t>
            </w:r>
          </w:p>
        </w:tc>
        <w:tc>
          <w:tcPr>
            <w:tcW w:w="4413" w:type="dxa"/>
          </w:tcPr>
          <w:p w14:paraId="5BC5B6B5" w14:textId="7F5C84CD"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13124">
              <w:rPr>
                <w:rFonts w:asciiTheme="minorHAnsi" w:eastAsia="Calibri" w:hAnsiTheme="minorHAnsi" w:cstheme="minorBidi"/>
                <w:color w:val="000000" w:themeColor="text1"/>
                <w:sz w:val="28"/>
                <w:szCs w:val="28"/>
                <w:lang w:eastAsia="en-US"/>
              </w:rPr>
              <w:lastRenderedPageBreak/>
              <w:t>confirm</w:t>
            </w:r>
          </w:p>
        </w:tc>
      </w:tr>
      <w:tr w:rsidR="005F0F7F" w:rsidRPr="000A788D" w14:paraId="453AC61E" w14:textId="77777777" w:rsidTr="00C115CB">
        <w:trPr>
          <w:jc w:val="center"/>
        </w:trPr>
        <w:tc>
          <w:tcPr>
            <w:tcW w:w="1075" w:type="dxa"/>
            <w:vAlign w:val="center"/>
          </w:tcPr>
          <w:p w14:paraId="3C017CCC"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01D80A4"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26DCE7F3" w14:textId="77777777" w:rsidR="005F0F7F"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Local stress analysis of shells/heads under external loads from piping system and attachments (platforms, pipe supports, davit, and lifting lug) </w:t>
            </w:r>
            <w:proofErr w:type="spellStart"/>
            <w:r w:rsidRPr="00C713A3">
              <w:rPr>
                <w:rFonts w:asciiTheme="minorBidi" w:eastAsia="SimSun" w:hAnsiTheme="minorBidi" w:cstheme="minorBidi"/>
                <w:sz w:val="20"/>
                <w:szCs w:val="18"/>
                <w:lang w:eastAsia="zh-CN"/>
              </w:rPr>
              <w:t>a</w:t>
            </w:r>
            <w:proofErr w:type="spellEnd"/>
            <w:r>
              <w:t xml:space="preserve"> </w:t>
            </w:r>
            <w:r w:rsidRPr="003A5B6E">
              <w:rPr>
                <w:rFonts w:asciiTheme="minorBidi" w:eastAsia="SimSun" w:hAnsiTheme="minorBidi" w:cstheme="minorBidi"/>
                <w:sz w:val="20"/>
                <w:szCs w:val="18"/>
                <w:lang w:eastAsia="zh-CN"/>
              </w:rPr>
              <w:t>All nozzle loads shall not be less than specified values in a "appendix n" of specification for pressure vessels Doc No.:</w:t>
            </w:r>
            <w:r>
              <w:t xml:space="preserve"> </w:t>
            </w:r>
            <w:r w:rsidRPr="003A5B6E">
              <w:rPr>
                <w:rFonts w:asciiTheme="minorBidi" w:eastAsia="SimSun" w:hAnsiTheme="minorBidi" w:cstheme="minorBidi"/>
                <w:sz w:val="20"/>
                <w:szCs w:val="18"/>
                <w:lang w:eastAsia="zh-CN"/>
              </w:rPr>
              <w:t xml:space="preserve">BK-GNRAL-PEDCO-000-ME-SP-0001". </w:t>
            </w:r>
          </w:p>
          <w:p w14:paraId="03BB1CFD" w14:textId="77777777" w:rsidR="005F0F7F"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A</w:t>
            </w:r>
            <w:r w:rsidRPr="00C713A3">
              <w:rPr>
                <w:rFonts w:asciiTheme="minorBidi" w:eastAsia="SimSun" w:hAnsiTheme="minorBidi" w:cstheme="minorBidi"/>
                <w:sz w:val="20"/>
                <w:szCs w:val="18"/>
                <w:lang w:eastAsia="zh-CN"/>
              </w:rPr>
              <w:t xml:space="preserve">s per WRC Bulletin 107, 297 or FE shall be included in strength calculation. And also, nozzle load shall be considered according to </w:t>
            </w:r>
          </w:p>
          <w:p w14:paraId="3C53C2DE" w14:textId="77777777" w:rsidR="005F0F7F" w:rsidRPr="00C713A3"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original file of all analysis including all input data and results should be provided by Vendor. ASME Section VIII Div.2</w:t>
            </w:r>
            <w:r>
              <w:rPr>
                <w:rFonts w:asciiTheme="minorBidi" w:eastAsia="SimSun" w:hAnsiTheme="minorBidi" w:cstheme="minorBidi"/>
                <w:sz w:val="20"/>
                <w:szCs w:val="18"/>
                <w:lang w:eastAsia="zh-CN"/>
              </w:rPr>
              <w:t xml:space="preserve"> (if any)</w:t>
            </w:r>
            <w:r w:rsidRPr="00C713A3">
              <w:rPr>
                <w:rFonts w:asciiTheme="minorBidi" w:eastAsia="SimSun" w:hAnsiTheme="minorBidi" w:cstheme="minorBidi"/>
                <w:sz w:val="20"/>
                <w:szCs w:val="18"/>
                <w:lang w:eastAsia="zh-CN"/>
              </w:rPr>
              <w:t xml:space="preserve"> should be used for local stress analysis. Allowable stresses based on ASME Section VIII Div. 1 shall be considered.</w:t>
            </w:r>
          </w:p>
        </w:tc>
        <w:tc>
          <w:tcPr>
            <w:tcW w:w="4413" w:type="dxa"/>
          </w:tcPr>
          <w:p w14:paraId="746797E3" w14:textId="511F6D25"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E6CC9">
              <w:rPr>
                <w:rFonts w:asciiTheme="minorHAnsi" w:eastAsia="Calibri" w:hAnsiTheme="minorHAnsi" w:cstheme="minorBidi"/>
                <w:color w:val="000000" w:themeColor="text1"/>
                <w:sz w:val="28"/>
                <w:szCs w:val="28"/>
                <w:lang w:eastAsia="en-US"/>
              </w:rPr>
              <w:t>confirm</w:t>
            </w:r>
          </w:p>
        </w:tc>
      </w:tr>
      <w:tr w:rsidR="005F0F7F" w:rsidRPr="000A788D" w14:paraId="1BF2DD9C" w14:textId="77777777" w:rsidTr="00C115CB">
        <w:trPr>
          <w:jc w:val="center"/>
        </w:trPr>
        <w:tc>
          <w:tcPr>
            <w:tcW w:w="1075" w:type="dxa"/>
            <w:vAlign w:val="center"/>
          </w:tcPr>
          <w:p w14:paraId="7ACF410A"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7BFF1C28"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04E830BB" w14:textId="77777777" w:rsidR="005F0F7F" w:rsidRPr="00C713A3"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Selecting and design of lifting devices shall be performed by vendor based on project standard drawing and all other relevant project specifications. Finalizing the type of lifting device is based on purchaser approval with no additional cost impact.</w:t>
            </w:r>
          </w:p>
        </w:tc>
        <w:tc>
          <w:tcPr>
            <w:tcW w:w="4413" w:type="dxa"/>
          </w:tcPr>
          <w:p w14:paraId="5AA235B2" w14:textId="3DAAF298"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E6CC9">
              <w:rPr>
                <w:rFonts w:asciiTheme="minorHAnsi" w:eastAsia="Calibri" w:hAnsiTheme="minorHAnsi" w:cstheme="minorBidi"/>
                <w:color w:val="000000" w:themeColor="text1"/>
                <w:sz w:val="28"/>
                <w:szCs w:val="28"/>
                <w:lang w:eastAsia="en-US"/>
              </w:rPr>
              <w:t>confirm</w:t>
            </w:r>
          </w:p>
        </w:tc>
      </w:tr>
      <w:tr w:rsidR="005F0F7F" w:rsidRPr="000A788D" w14:paraId="5DD62B4C" w14:textId="77777777" w:rsidTr="00C115CB">
        <w:trPr>
          <w:jc w:val="center"/>
        </w:trPr>
        <w:tc>
          <w:tcPr>
            <w:tcW w:w="1075" w:type="dxa"/>
            <w:vAlign w:val="center"/>
          </w:tcPr>
          <w:p w14:paraId="4F2C6B62"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762073E7"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560B54EF" w14:textId="77777777" w:rsidR="005F0F7F" w:rsidRPr="00F125CB"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14:paraId="0BC643F2" w14:textId="77777777" w:rsidR="005F0F7F" w:rsidRPr="00C713A3" w:rsidRDefault="005F0F7F" w:rsidP="005F0F7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4413" w:type="dxa"/>
          </w:tcPr>
          <w:p w14:paraId="50295CB3" w14:textId="62297600"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E6CC9">
              <w:rPr>
                <w:rFonts w:asciiTheme="minorHAnsi" w:eastAsia="Calibri" w:hAnsiTheme="minorHAnsi" w:cstheme="minorBidi"/>
                <w:color w:val="000000" w:themeColor="text1"/>
                <w:sz w:val="28"/>
                <w:szCs w:val="28"/>
                <w:lang w:eastAsia="en-US"/>
              </w:rPr>
              <w:t>confirm</w:t>
            </w:r>
          </w:p>
        </w:tc>
      </w:tr>
      <w:tr w:rsidR="005F0F7F" w:rsidRPr="000A788D" w14:paraId="5DEB9585" w14:textId="77777777" w:rsidTr="00C115CB">
        <w:trPr>
          <w:jc w:val="center"/>
        </w:trPr>
        <w:tc>
          <w:tcPr>
            <w:tcW w:w="1075" w:type="dxa"/>
            <w:vAlign w:val="center"/>
          </w:tcPr>
          <w:p w14:paraId="7C47EE81"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6E95BA47"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011839E5" w14:textId="77777777" w:rsidR="005F0F7F"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For raw material of each </w:t>
            </w:r>
            <w:r>
              <w:rPr>
                <w:rFonts w:asciiTheme="minorBidi" w:eastAsia="SimSun" w:hAnsiTheme="minorBidi" w:cstheme="minorBidi"/>
                <w:sz w:val="20"/>
                <w:szCs w:val="18"/>
                <w:lang w:eastAsia="zh-CN"/>
              </w:rPr>
              <w:t>TRAP</w:t>
            </w:r>
            <w:r w:rsidRPr="00F125CB">
              <w:rPr>
                <w:rFonts w:asciiTheme="minorBidi" w:eastAsia="SimSun" w:hAnsiTheme="minorBidi" w:cstheme="minorBidi"/>
                <w:sz w:val="20"/>
                <w:szCs w:val="18"/>
                <w:lang w:eastAsia="zh-CN"/>
              </w:rPr>
              <w:t xml:space="preserve"> in sour service, Certificate shall be supplied by the Vendor assuring that components and manufacturing </w:t>
            </w:r>
            <w:r w:rsidRPr="00F125CB">
              <w:rPr>
                <w:rFonts w:asciiTheme="minorBidi" w:eastAsia="SimSun" w:hAnsiTheme="minorBidi" w:cstheme="minorBidi"/>
                <w:sz w:val="20"/>
                <w:szCs w:val="18"/>
                <w:lang w:eastAsia="zh-CN"/>
              </w:rPr>
              <w:lastRenderedPageBreak/>
              <w:t xml:space="preserve">techniques meet the requirements of NACE MR 0175/ISO 15156. Material shall be HIC and SSC resistant. </w:t>
            </w:r>
          </w:p>
          <w:p w14:paraId="1971C2A9" w14:textId="77777777" w:rsidR="005F0F7F"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C8678E">
              <w:rPr>
                <w:rFonts w:asciiTheme="minorBidi" w:eastAsia="SimSun" w:hAnsiTheme="minorBidi" w:cstheme="minorBidi"/>
                <w:sz w:val="20"/>
                <w:szCs w:val="18"/>
                <w:lang w:eastAsia="zh-CN"/>
              </w:rPr>
              <w:t>Specification For Material Requirements in Sour service Document No. BK-GNRAL-PEDCO-000-PI-SP-0008.</w:t>
            </w:r>
            <w:r>
              <w:rPr>
                <w:rFonts w:asciiTheme="minorBidi" w:eastAsia="SimSun" w:hAnsiTheme="minorBidi" w:cstheme="minorBidi"/>
                <w:sz w:val="20"/>
                <w:szCs w:val="18"/>
                <w:lang w:eastAsia="zh-CN"/>
              </w:rPr>
              <w:t>PAINT</w:t>
            </w:r>
          </w:p>
          <w:p w14:paraId="3C459747"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 specified thereunder, including but not limited to the followings, shall be met:</w:t>
            </w:r>
          </w:p>
          <w:p w14:paraId="54C94184"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Hardness test</w:t>
            </w:r>
          </w:p>
          <w:p w14:paraId="47E34875"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PWHT</w:t>
            </w:r>
          </w:p>
          <w:p w14:paraId="755F92BB"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HIC Test</w:t>
            </w:r>
          </w:p>
          <w:p w14:paraId="6E8D1527"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Impact Test</w:t>
            </w:r>
          </w:p>
          <w:p w14:paraId="357177DF" w14:textId="77777777" w:rsidR="005F0F7F" w:rsidRPr="00E74F0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100% RT</w:t>
            </w:r>
          </w:p>
        </w:tc>
        <w:tc>
          <w:tcPr>
            <w:tcW w:w="4413" w:type="dxa"/>
          </w:tcPr>
          <w:p w14:paraId="5D1085D8" w14:textId="6BA0D476"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E6CC9">
              <w:rPr>
                <w:rFonts w:asciiTheme="minorHAnsi" w:eastAsia="Calibri" w:hAnsiTheme="minorHAnsi" w:cstheme="minorBidi"/>
                <w:color w:val="000000" w:themeColor="text1"/>
                <w:sz w:val="28"/>
                <w:szCs w:val="28"/>
                <w:lang w:eastAsia="en-US"/>
              </w:rPr>
              <w:lastRenderedPageBreak/>
              <w:t>confirm</w:t>
            </w:r>
          </w:p>
        </w:tc>
      </w:tr>
      <w:tr w:rsidR="005F0F7F" w:rsidRPr="000A788D" w14:paraId="450EB0E4" w14:textId="77777777" w:rsidTr="005E12D2">
        <w:trPr>
          <w:jc w:val="center"/>
        </w:trPr>
        <w:tc>
          <w:tcPr>
            <w:tcW w:w="1075" w:type="dxa"/>
            <w:vAlign w:val="center"/>
          </w:tcPr>
          <w:p w14:paraId="31D3F84B"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BE91B15"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28C0B332"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All pressure parts and retaining pressure parts for </w:t>
            </w:r>
            <w:r>
              <w:rPr>
                <w:rFonts w:asciiTheme="minorBidi" w:eastAsia="SimSun" w:hAnsiTheme="minorBidi" w:cstheme="minorBidi"/>
                <w:sz w:val="20"/>
                <w:szCs w:val="18"/>
                <w:lang w:eastAsia="zh-CN"/>
              </w:rPr>
              <w:t>TRAPS</w:t>
            </w:r>
            <w:r w:rsidRPr="00F125CB">
              <w:rPr>
                <w:rFonts w:asciiTheme="minorBidi" w:eastAsia="SimSun" w:hAnsiTheme="minorBidi" w:cstheme="minorBidi"/>
                <w:sz w:val="20"/>
                <w:szCs w:val="18"/>
                <w:lang w:eastAsia="zh-CN"/>
              </w:rPr>
              <w:t xml:space="preserve"> in sour service shall fulfill impact test requirements of ASME </w:t>
            </w:r>
            <w:proofErr w:type="spellStart"/>
            <w:r w:rsidRPr="00F125CB">
              <w:rPr>
                <w:rFonts w:asciiTheme="minorBidi" w:eastAsia="SimSun" w:hAnsiTheme="minorBidi" w:cstheme="minorBidi"/>
                <w:sz w:val="20"/>
                <w:szCs w:val="18"/>
                <w:lang w:eastAsia="zh-CN"/>
              </w:rPr>
              <w:t>Sec.VIII</w:t>
            </w:r>
            <w:proofErr w:type="spellEnd"/>
            <w:r w:rsidRPr="00F125CB">
              <w:rPr>
                <w:rFonts w:asciiTheme="minorBidi" w:eastAsia="SimSun" w:hAnsiTheme="minorBidi" w:cstheme="minorBidi"/>
                <w:sz w:val="20"/>
                <w:szCs w:val="18"/>
                <w:lang w:eastAsia="zh-CN"/>
              </w:rPr>
              <w:t xml:space="preserve"> Div.1 UG-84 rules.</w:t>
            </w:r>
          </w:p>
        </w:tc>
        <w:tc>
          <w:tcPr>
            <w:tcW w:w="4413" w:type="dxa"/>
          </w:tcPr>
          <w:p w14:paraId="03A75258" w14:textId="35059237"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51AE3">
              <w:rPr>
                <w:rFonts w:asciiTheme="minorHAnsi" w:eastAsia="Calibri" w:hAnsiTheme="minorHAnsi" w:cstheme="minorBidi"/>
                <w:color w:val="000000" w:themeColor="text1"/>
                <w:sz w:val="28"/>
                <w:szCs w:val="28"/>
                <w:lang w:eastAsia="en-US"/>
              </w:rPr>
              <w:t>confirm</w:t>
            </w:r>
          </w:p>
        </w:tc>
      </w:tr>
      <w:tr w:rsidR="005F0F7F" w:rsidRPr="000A788D" w14:paraId="037BA84D" w14:textId="77777777" w:rsidTr="005E12D2">
        <w:trPr>
          <w:jc w:val="center"/>
        </w:trPr>
        <w:tc>
          <w:tcPr>
            <w:tcW w:w="1075" w:type="dxa"/>
            <w:vAlign w:val="center"/>
          </w:tcPr>
          <w:p w14:paraId="5FA4FA23"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571CEC5A"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0BA41828" w14:textId="77777777" w:rsidR="005F0F7F" w:rsidRPr="00F125CB" w:rsidRDefault="005F0F7F" w:rsidP="005F0F7F">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14:paraId="313F79BE" w14:textId="77777777" w:rsidR="005F0F7F" w:rsidRPr="00F125CB" w:rsidRDefault="005F0F7F" w:rsidP="005F0F7F">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14:paraId="6B2E453D"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4413" w:type="dxa"/>
          </w:tcPr>
          <w:p w14:paraId="69231F7B" w14:textId="31C724BE"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51AE3">
              <w:rPr>
                <w:rFonts w:asciiTheme="minorHAnsi" w:eastAsia="Calibri" w:hAnsiTheme="minorHAnsi" w:cstheme="minorBidi"/>
                <w:color w:val="000000" w:themeColor="text1"/>
                <w:sz w:val="28"/>
                <w:szCs w:val="28"/>
                <w:lang w:eastAsia="en-US"/>
              </w:rPr>
              <w:t>confirm</w:t>
            </w:r>
          </w:p>
        </w:tc>
      </w:tr>
      <w:tr w:rsidR="005F0F7F" w:rsidRPr="000A788D" w14:paraId="7E553927" w14:textId="77777777" w:rsidTr="005E12D2">
        <w:trPr>
          <w:jc w:val="center"/>
        </w:trPr>
        <w:tc>
          <w:tcPr>
            <w:tcW w:w="1075" w:type="dxa"/>
            <w:vAlign w:val="center"/>
          </w:tcPr>
          <w:p w14:paraId="39F433B1"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686FDD19"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2681F315"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requirements including but not limited to the followings shall be met in design of nozzles:</w:t>
            </w:r>
          </w:p>
          <w:p w14:paraId="62572ECA"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1- All nozzles shall be set-in</w:t>
            </w:r>
          </w:p>
          <w:p w14:paraId="45AAE422"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2- Thickness Basis shall be selected “minimum”</w:t>
            </w:r>
          </w:p>
          <w:p w14:paraId="47FEC3A5"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lastRenderedPageBreak/>
              <w:t>3- Diameter basis for nozzle calculation shall be “Outside Diameter” for nozzles made from pipe and plate and self-reinforced nozzles. For LWN nozzles, diameter basis shall be “Inside Diameter”.</w:t>
            </w:r>
          </w:p>
          <w:p w14:paraId="13A45BDF"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4- Nozzle design pressure shall be equal to “MAWP + Static Head to Element Bottom.</w:t>
            </w:r>
          </w:p>
          <w:p w14:paraId="23654611"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5- Project standard drawing shall be followed for selecting nozzle neck schedule (thickness), reinforcement pad thickness and outside diameter and etc.</w:t>
            </w:r>
          </w:p>
        </w:tc>
        <w:tc>
          <w:tcPr>
            <w:tcW w:w="4413" w:type="dxa"/>
          </w:tcPr>
          <w:p w14:paraId="7F3DBBA9" w14:textId="3FD961EB"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51AE3">
              <w:rPr>
                <w:rFonts w:asciiTheme="minorHAnsi" w:eastAsia="Calibri" w:hAnsiTheme="minorHAnsi" w:cstheme="minorBidi"/>
                <w:color w:val="000000" w:themeColor="text1"/>
                <w:sz w:val="28"/>
                <w:szCs w:val="28"/>
                <w:lang w:eastAsia="en-US"/>
              </w:rPr>
              <w:lastRenderedPageBreak/>
              <w:t>confirm</w:t>
            </w:r>
          </w:p>
        </w:tc>
      </w:tr>
      <w:tr w:rsidR="005F0F7F" w:rsidRPr="000A788D" w14:paraId="73C93202" w14:textId="77777777" w:rsidTr="00FF015F">
        <w:trPr>
          <w:jc w:val="center"/>
        </w:trPr>
        <w:tc>
          <w:tcPr>
            <w:tcW w:w="1075" w:type="dxa"/>
            <w:vAlign w:val="center"/>
          </w:tcPr>
          <w:p w14:paraId="267E89A0"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5F728DB9"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48B3E0CD"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Providing Standard cap for butt welded nozzles with size below 16” and elliptical head for such nozzles larger than 16” is in vendor’s scope of supply. Mentioned cap/head shall be welded to the end of nozzle neck and used in hydro</w:t>
            </w:r>
            <w:r>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test and 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4413" w:type="dxa"/>
          </w:tcPr>
          <w:p w14:paraId="37C3F635" w14:textId="52B1494C"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353662">
              <w:rPr>
                <w:rFonts w:asciiTheme="minorHAnsi" w:eastAsia="Calibri" w:hAnsiTheme="minorHAnsi" w:cstheme="minorBidi"/>
                <w:color w:val="000000" w:themeColor="text1"/>
                <w:sz w:val="28"/>
                <w:szCs w:val="28"/>
                <w:lang w:eastAsia="en-US"/>
              </w:rPr>
              <w:t>confirm</w:t>
            </w:r>
          </w:p>
        </w:tc>
      </w:tr>
      <w:tr w:rsidR="005F0F7F" w:rsidRPr="000A788D" w14:paraId="79EA0A4A" w14:textId="77777777" w:rsidTr="00FF015F">
        <w:trPr>
          <w:jc w:val="center"/>
        </w:trPr>
        <w:tc>
          <w:tcPr>
            <w:tcW w:w="1075" w:type="dxa"/>
            <w:vAlign w:val="center"/>
          </w:tcPr>
          <w:p w14:paraId="08906001" w14:textId="77777777" w:rsidR="005F0F7F" w:rsidRPr="004E60B0" w:rsidRDefault="005F0F7F" w:rsidP="005F0F7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5BFC1C9"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4879F112" w14:textId="77777777" w:rsidR="005F0F7F" w:rsidRPr="00F125CB" w:rsidRDefault="005F0F7F" w:rsidP="005F0F7F">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2A6C73">
              <w:rPr>
                <w:rFonts w:asciiTheme="minorBidi" w:eastAsia="SimSun" w:hAnsiTheme="minorBidi" w:cstheme="minorBidi"/>
                <w:sz w:val="20"/>
                <w:szCs w:val="18"/>
                <w:lang w:eastAsia="zh-CN"/>
              </w:rPr>
              <w:t>All flanges shall be in accordance with ASME B16.5 for 24" or less and ASME B16.47 Series "B" for larger.</w:t>
            </w:r>
          </w:p>
        </w:tc>
        <w:tc>
          <w:tcPr>
            <w:tcW w:w="4413" w:type="dxa"/>
          </w:tcPr>
          <w:p w14:paraId="09220A19" w14:textId="7655C452"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353662">
              <w:rPr>
                <w:rFonts w:asciiTheme="minorHAnsi" w:eastAsia="Calibri" w:hAnsiTheme="minorHAnsi" w:cstheme="minorBidi"/>
                <w:color w:val="000000" w:themeColor="text1"/>
                <w:sz w:val="28"/>
                <w:szCs w:val="28"/>
                <w:lang w:eastAsia="en-US"/>
              </w:rPr>
              <w:t>confirm</w:t>
            </w:r>
          </w:p>
        </w:tc>
      </w:tr>
      <w:tr w:rsidR="004D4554" w:rsidRPr="000A788D" w14:paraId="7DCE9934" w14:textId="77777777" w:rsidTr="009D1DB6">
        <w:trPr>
          <w:jc w:val="center"/>
        </w:trPr>
        <w:tc>
          <w:tcPr>
            <w:tcW w:w="15208" w:type="dxa"/>
            <w:gridSpan w:val="4"/>
            <w:shd w:val="clear" w:color="auto" w:fill="D9D9D9" w:themeFill="background1" w:themeFillShade="D9"/>
            <w:vAlign w:val="center"/>
          </w:tcPr>
          <w:p w14:paraId="2299B557" w14:textId="77777777" w:rsidR="004D4554" w:rsidRPr="004E60B0" w:rsidRDefault="004D4554"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PIPING &amp; MATERIAL</w:t>
            </w:r>
          </w:p>
        </w:tc>
      </w:tr>
      <w:tr w:rsidR="00302953" w:rsidRPr="000A788D" w14:paraId="7541DA4D" w14:textId="77777777" w:rsidTr="00F95DFC">
        <w:trPr>
          <w:jc w:val="center"/>
        </w:trPr>
        <w:tc>
          <w:tcPr>
            <w:tcW w:w="1075" w:type="dxa"/>
            <w:vAlign w:val="center"/>
          </w:tcPr>
          <w:p w14:paraId="79D84E7B" w14:textId="77777777" w:rsidR="00302953" w:rsidRPr="004E60B0" w:rsidRDefault="00302953" w:rsidP="00302953">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7A47C8C7" w14:textId="77777777" w:rsidR="00302953" w:rsidRPr="004E60B0" w:rsidRDefault="00302953"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6660" w:type="dxa"/>
            <w:vAlign w:val="center"/>
          </w:tcPr>
          <w:p w14:paraId="2EEE837D" w14:textId="77777777" w:rsidR="00302953" w:rsidRDefault="00302953" w:rsidP="00887776">
            <w:pPr>
              <w:tabs>
                <w:tab w:val="left" w:pos="395"/>
              </w:tabs>
              <w:wordWrap/>
              <w:autoSpaceDE w:val="0"/>
              <w:autoSpaceDN w:val="0"/>
              <w:spacing w:before="60" w:after="60" w:line="240" w:lineRule="auto"/>
              <w:jc w:val="lowKashida"/>
              <w:rPr>
                <w:rFonts w:eastAsia="SimSun"/>
                <w:sz w:val="20"/>
                <w:szCs w:val="20"/>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p w14:paraId="0F371C5E" w14:textId="77777777" w:rsidR="006B0960" w:rsidRPr="004E60B0" w:rsidRDefault="006B0960"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14:paraId="50480057" w14:textId="53596FAE" w:rsidR="00302953" w:rsidRPr="008E3A78" w:rsidRDefault="005F0F7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F0F7F">
              <w:rPr>
                <w:rFonts w:asciiTheme="minorHAnsi" w:eastAsia="Calibri" w:hAnsiTheme="minorHAnsi" w:cstheme="minorBidi"/>
                <w:color w:val="000000" w:themeColor="text1"/>
                <w:sz w:val="28"/>
                <w:szCs w:val="28"/>
                <w:lang w:eastAsia="en-US"/>
              </w:rPr>
              <w:t>confirm</w:t>
            </w:r>
          </w:p>
        </w:tc>
      </w:tr>
      <w:tr w:rsidR="005F0F7F" w:rsidRPr="000A788D" w14:paraId="05B19BBE" w14:textId="77777777" w:rsidTr="00C021A1">
        <w:trPr>
          <w:jc w:val="center"/>
        </w:trPr>
        <w:tc>
          <w:tcPr>
            <w:tcW w:w="1075" w:type="dxa"/>
            <w:vAlign w:val="center"/>
          </w:tcPr>
          <w:p w14:paraId="7A60ADDC" w14:textId="77777777" w:rsidR="005F0F7F" w:rsidRPr="004E60B0" w:rsidRDefault="005F0F7F" w:rsidP="005F0F7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69FAD4B8"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6660" w:type="dxa"/>
            <w:vAlign w:val="center"/>
          </w:tcPr>
          <w:p w14:paraId="56BF842A" w14:textId="77777777" w:rsidR="005F0F7F" w:rsidRPr="00A214A5" w:rsidRDefault="005F0F7F" w:rsidP="005F0F7F">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 xml:space="preserve">VENDOR </w:t>
            </w:r>
            <w:r>
              <w:rPr>
                <w:rFonts w:eastAsia="SimSun"/>
                <w:sz w:val="20"/>
                <w:szCs w:val="20"/>
                <w:lang w:eastAsia="zh-CN"/>
              </w:rPr>
              <w:t>shall specify</w:t>
            </w:r>
            <w:r w:rsidRPr="00A214A5">
              <w:rPr>
                <w:rFonts w:eastAsia="SimSun"/>
                <w:sz w:val="20"/>
                <w:szCs w:val="20"/>
                <w:lang w:eastAsia="zh-CN"/>
              </w:rPr>
              <w:t xml:space="preserve"> maximum allowable forces</w:t>
            </w:r>
            <w:r>
              <w:rPr>
                <w:rFonts w:eastAsia="SimSun"/>
                <w:sz w:val="20"/>
                <w:szCs w:val="20"/>
                <w:lang w:eastAsia="zh-CN"/>
              </w:rPr>
              <w:t xml:space="preserve"> and moments at the nozzle</w:t>
            </w:r>
            <w:r w:rsidRPr="00A214A5">
              <w:rPr>
                <w:rFonts w:eastAsia="SimSun"/>
                <w:sz w:val="20"/>
                <w:szCs w:val="20"/>
                <w:lang w:eastAsia="zh-CN"/>
              </w:rPr>
              <w:t>s for review and purchaser approval.</w:t>
            </w:r>
          </w:p>
          <w:p w14:paraId="0C3E19A0" w14:textId="77777777" w:rsidR="005F0F7F" w:rsidRPr="004E60B0" w:rsidRDefault="005F0F7F" w:rsidP="005F0F7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214A5">
              <w:rPr>
                <w:rFonts w:eastAsia="SimSun"/>
                <w:sz w:val="20"/>
                <w:szCs w:val="20"/>
                <w:lang w:eastAsia="zh-CN"/>
              </w:rPr>
              <w:t>In case of unavoidable</w:t>
            </w:r>
            <w:r>
              <w:rPr>
                <w:rFonts w:eastAsia="SimSun"/>
                <w:sz w:val="20"/>
                <w:szCs w:val="20"/>
                <w:lang w:eastAsia="zh-CN"/>
              </w:rPr>
              <w:t xml:space="preserve"> over loaded at the nozzle</w:t>
            </w:r>
            <w:r w:rsidRPr="00A214A5">
              <w:rPr>
                <w:rFonts w:eastAsia="SimSun"/>
                <w:sz w:val="20"/>
                <w:szCs w:val="20"/>
                <w:lang w:eastAsia="zh-CN"/>
              </w:rPr>
              <w:t>s, then the loads should be submitted to the VENDOR for consideration and approval.</w:t>
            </w:r>
          </w:p>
        </w:tc>
        <w:tc>
          <w:tcPr>
            <w:tcW w:w="4413" w:type="dxa"/>
          </w:tcPr>
          <w:p w14:paraId="4569C4D9" w14:textId="55210EE4"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30E69">
              <w:rPr>
                <w:rFonts w:asciiTheme="minorHAnsi" w:eastAsia="Calibri" w:hAnsiTheme="minorHAnsi" w:cstheme="minorBidi"/>
                <w:color w:val="000000" w:themeColor="text1"/>
                <w:sz w:val="28"/>
                <w:szCs w:val="28"/>
                <w:lang w:eastAsia="en-US"/>
              </w:rPr>
              <w:t>confirm</w:t>
            </w:r>
          </w:p>
        </w:tc>
      </w:tr>
      <w:tr w:rsidR="005F0F7F" w:rsidRPr="000A788D" w14:paraId="1FB4ADEC" w14:textId="77777777" w:rsidTr="00C021A1">
        <w:trPr>
          <w:jc w:val="center"/>
        </w:trPr>
        <w:tc>
          <w:tcPr>
            <w:tcW w:w="1075" w:type="dxa"/>
            <w:vAlign w:val="center"/>
          </w:tcPr>
          <w:p w14:paraId="09B07283" w14:textId="77777777" w:rsidR="005F0F7F" w:rsidRPr="004E60B0" w:rsidRDefault="005F0F7F" w:rsidP="005F0F7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restart"/>
            <w:vAlign w:val="center"/>
          </w:tcPr>
          <w:p w14:paraId="5125BEB1" w14:textId="77777777" w:rsidR="005F0F7F" w:rsidRPr="004E60B0"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6660" w:type="dxa"/>
            <w:vAlign w:val="center"/>
          </w:tcPr>
          <w:p w14:paraId="3011617F" w14:textId="77777777" w:rsidR="005F0F7F" w:rsidRPr="00332A56" w:rsidRDefault="005F0F7F" w:rsidP="005F0F7F">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NDT shall be as per code.</w:t>
            </w:r>
          </w:p>
        </w:tc>
        <w:tc>
          <w:tcPr>
            <w:tcW w:w="4413" w:type="dxa"/>
          </w:tcPr>
          <w:p w14:paraId="25D60CC5" w14:textId="704533EA"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30E69">
              <w:rPr>
                <w:rFonts w:asciiTheme="minorHAnsi" w:eastAsia="Calibri" w:hAnsiTheme="minorHAnsi" w:cstheme="minorBidi"/>
                <w:color w:val="000000" w:themeColor="text1"/>
                <w:sz w:val="28"/>
                <w:szCs w:val="28"/>
                <w:lang w:eastAsia="en-US"/>
              </w:rPr>
              <w:t>confirm</w:t>
            </w:r>
          </w:p>
        </w:tc>
      </w:tr>
      <w:tr w:rsidR="005F0F7F" w:rsidRPr="000A788D" w14:paraId="406012E3" w14:textId="77777777" w:rsidTr="00C021A1">
        <w:trPr>
          <w:jc w:val="center"/>
        </w:trPr>
        <w:tc>
          <w:tcPr>
            <w:tcW w:w="1075" w:type="dxa"/>
            <w:vAlign w:val="center"/>
          </w:tcPr>
          <w:p w14:paraId="7180EDBB" w14:textId="77777777" w:rsidR="005F0F7F" w:rsidRPr="004E60B0" w:rsidRDefault="005F0F7F" w:rsidP="005F0F7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14:paraId="7A2D0535" w14:textId="77777777" w:rsidR="005F0F7F" w:rsidRDefault="005F0F7F" w:rsidP="005F0F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2C2DC036" w14:textId="77777777" w:rsidR="005F0F7F" w:rsidRPr="00332A56" w:rsidRDefault="005F0F7F" w:rsidP="005F0F7F">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Saddle Wear Plate shall be A516 Gr. 70 and others should be A283 Gr. C</w:t>
            </w:r>
          </w:p>
        </w:tc>
        <w:tc>
          <w:tcPr>
            <w:tcW w:w="4413" w:type="dxa"/>
          </w:tcPr>
          <w:p w14:paraId="72339821" w14:textId="29E59836"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30E69">
              <w:rPr>
                <w:rFonts w:asciiTheme="minorHAnsi" w:eastAsia="Calibri" w:hAnsiTheme="minorHAnsi" w:cstheme="minorBidi"/>
                <w:color w:val="000000" w:themeColor="text1"/>
                <w:sz w:val="28"/>
                <w:szCs w:val="28"/>
                <w:lang w:eastAsia="en-US"/>
              </w:rPr>
              <w:t>confirm</w:t>
            </w:r>
          </w:p>
        </w:tc>
      </w:tr>
      <w:tr w:rsidR="00302953" w:rsidRPr="000A788D" w14:paraId="58803659" w14:textId="77777777" w:rsidTr="009D1DB6">
        <w:trPr>
          <w:jc w:val="center"/>
        </w:trPr>
        <w:tc>
          <w:tcPr>
            <w:tcW w:w="15208" w:type="dxa"/>
            <w:gridSpan w:val="4"/>
            <w:shd w:val="clear" w:color="auto" w:fill="D9D9D9" w:themeFill="background1" w:themeFillShade="D9"/>
            <w:vAlign w:val="center"/>
          </w:tcPr>
          <w:p w14:paraId="40C173B1" w14:textId="77777777" w:rsidR="00302953" w:rsidRPr="004E60B0" w:rsidRDefault="00302953"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r>
      <w:tr w:rsidR="00302953" w:rsidRPr="000A788D" w14:paraId="104DAF58" w14:textId="77777777" w:rsidTr="00F95DFC">
        <w:trPr>
          <w:jc w:val="center"/>
        </w:trPr>
        <w:tc>
          <w:tcPr>
            <w:tcW w:w="1075" w:type="dxa"/>
            <w:vAlign w:val="center"/>
          </w:tcPr>
          <w:p w14:paraId="49B1E77F" w14:textId="77777777" w:rsidR="00302953" w:rsidRPr="004E60B0" w:rsidRDefault="00302953" w:rsidP="00302953">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490AD3F2" w14:textId="77777777" w:rsidR="00302953" w:rsidRPr="004E60B0" w:rsidRDefault="00302953" w:rsidP="000D744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14:paraId="3F71B877" w14:textId="77777777" w:rsidR="00302953" w:rsidRPr="004E60B0" w:rsidRDefault="004A474C" w:rsidP="000D7441">
            <w:pPr>
              <w:wordWrap/>
              <w:spacing w:before="60" w:after="60" w:line="240" w:lineRule="auto"/>
              <w:rPr>
                <w:rFonts w:ascii="Arial" w:eastAsiaTheme="minorHAnsi" w:hAnsi="Arial" w:cs="Calibri"/>
                <w:sz w:val="20"/>
                <w:szCs w:val="24"/>
                <w:lang w:eastAsia="en-US"/>
              </w:rPr>
            </w:pPr>
            <w:r w:rsidRPr="004A474C">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launcher and flap indicator switch for pig receiver is required to be provided by vendor  </w:t>
            </w:r>
          </w:p>
        </w:tc>
        <w:tc>
          <w:tcPr>
            <w:tcW w:w="4413" w:type="dxa"/>
            <w:vAlign w:val="center"/>
          </w:tcPr>
          <w:p w14:paraId="08BE8700" w14:textId="715BCE8B" w:rsidR="00302953" w:rsidRPr="008E3A78" w:rsidRDefault="005F0F7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F0F7F">
              <w:rPr>
                <w:rFonts w:asciiTheme="minorHAnsi" w:eastAsia="Calibri" w:hAnsiTheme="minorHAnsi" w:cstheme="minorBidi"/>
                <w:color w:val="000000" w:themeColor="text1"/>
                <w:sz w:val="28"/>
                <w:szCs w:val="28"/>
                <w:lang w:eastAsia="en-US"/>
              </w:rPr>
              <w:t>confirm</w:t>
            </w:r>
          </w:p>
        </w:tc>
      </w:tr>
      <w:tr w:rsidR="00302953" w:rsidRPr="000A788D" w14:paraId="03F59EC1" w14:textId="77777777" w:rsidTr="009D1DB6">
        <w:trPr>
          <w:jc w:val="center"/>
        </w:trPr>
        <w:tc>
          <w:tcPr>
            <w:tcW w:w="15208" w:type="dxa"/>
            <w:gridSpan w:val="4"/>
            <w:shd w:val="clear" w:color="auto" w:fill="D9D9D9" w:themeFill="background1" w:themeFillShade="D9"/>
            <w:vAlign w:val="center"/>
          </w:tcPr>
          <w:p w14:paraId="0F4C7A1F" w14:textId="77777777" w:rsidR="00302953" w:rsidRPr="004E60B0" w:rsidRDefault="00302953" w:rsidP="00092F4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 xml:space="preserve">STRUCTURE  </w:t>
            </w:r>
          </w:p>
        </w:tc>
      </w:tr>
      <w:tr w:rsidR="005F0F7F" w:rsidRPr="000A788D" w14:paraId="3263AD71" w14:textId="77777777" w:rsidTr="002E5F33">
        <w:trPr>
          <w:jc w:val="center"/>
        </w:trPr>
        <w:tc>
          <w:tcPr>
            <w:tcW w:w="1075" w:type="dxa"/>
            <w:vAlign w:val="center"/>
          </w:tcPr>
          <w:p w14:paraId="00D7FB07" w14:textId="77777777" w:rsidR="005F0F7F" w:rsidRPr="004E60B0" w:rsidRDefault="005F0F7F" w:rsidP="005F0F7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78C5F5C2" w14:textId="77777777" w:rsidR="005F0F7F" w:rsidRPr="004E60B0" w:rsidRDefault="005F0F7F" w:rsidP="005F0F7F">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14:paraId="5D7218D9" w14:textId="77777777" w:rsidR="005F0F7F" w:rsidRDefault="005F0F7F" w:rsidP="005F0F7F">
            <w:pPr>
              <w:pStyle w:val="wordsection1"/>
              <w:bidi/>
              <w:jc w:val="right"/>
            </w:pPr>
            <w:r>
              <w:t>Based on STD2800 this site is located at High Risk Area which is named Seismic Zone 2.</w:t>
            </w:r>
          </w:p>
          <w:p w14:paraId="7D302E7F" w14:textId="77777777" w:rsidR="005F0F7F" w:rsidRDefault="005F0F7F" w:rsidP="005F0F7F">
            <w:pPr>
              <w:pStyle w:val="wordsection1"/>
              <w:bidi/>
              <w:jc w:val="right"/>
            </w:pPr>
            <w:r>
              <w:t xml:space="preserve">also according to ASCE 7 (2010) Seismic Zone is equal to Zone 3 with Seismic Importance Factor </w:t>
            </w:r>
            <w:proofErr w:type="gramStart"/>
            <w:r>
              <w:t>1.25 .</w:t>
            </w:r>
            <w:proofErr w:type="gramEnd"/>
          </w:p>
          <w:p w14:paraId="3C74AD08" w14:textId="77777777" w:rsidR="005F0F7F" w:rsidRPr="004E60B0" w:rsidRDefault="005F0F7F" w:rsidP="005F0F7F">
            <w:pPr>
              <w:wordWrap/>
              <w:spacing w:before="60" w:after="60" w:line="240" w:lineRule="auto"/>
              <w:rPr>
                <w:rFonts w:ascii="Arial" w:hAnsi="Arial" w:cstheme="minorBidi"/>
                <w:sz w:val="20"/>
                <w:szCs w:val="24"/>
              </w:rPr>
            </w:pPr>
            <w:r>
              <w:t>Besides according to INBC-Part 6 amount of Wind Speed shall be considered 120 Km/hr.</w:t>
            </w:r>
          </w:p>
        </w:tc>
        <w:tc>
          <w:tcPr>
            <w:tcW w:w="4413" w:type="dxa"/>
          </w:tcPr>
          <w:p w14:paraId="631EDF26" w14:textId="773232A7"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B72355">
              <w:rPr>
                <w:rFonts w:asciiTheme="minorHAnsi" w:eastAsia="Calibri" w:hAnsiTheme="minorHAnsi" w:cstheme="minorBidi"/>
                <w:color w:val="000000" w:themeColor="text1"/>
                <w:sz w:val="28"/>
                <w:szCs w:val="28"/>
                <w:lang w:eastAsia="en-US"/>
              </w:rPr>
              <w:t>confirm</w:t>
            </w:r>
          </w:p>
        </w:tc>
      </w:tr>
      <w:tr w:rsidR="005F0F7F" w:rsidRPr="000A788D" w14:paraId="2D7B85D8" w14:textId="77777777" w:rsidTr="002E5F33">
        <w:trPr>
          <w:jc w:val="center"/>
        </w:trPr>
        <w:tc>
          <w:tcPr>
            <w:tcW w:w="1075" w:type="dxa"/>
            <w:vAlign w:val="center"/>
          </w:tcPr>
          <w:p w14:paraId="35018C76" w14:textId="77777777" w:rsidR="005F0F7F" w:rsidRPr="004E60B0" w:rsidRDefault="005F0F7F" w:rsidP="005F0F7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17765E7D" w14:textId="77777777" w:rsidR="005F0F7F" w:rsidRPr="004E60B0" w:rsidRDefault="005F0F7F" w:rsidP="005F0F7F">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14:paraId="3313B029" w14:textId="77777777" w:rsidR="005F0F7F" w:rsidRPr="000F7E49" w:rsidRDefault="005F0F7F" w:rsidP="005F0F7F">
            <w:pPr>
              <w:pStyle w:val="wordsection1"/>
              <w:bidi/>
              <w:jc w:val="right"/>
            </w:pPr>
            <w:r>
              <w:t>The te</w:t>
            </w:r>
            <w:r w:rsidRPr="000F7E49">
              <w:t xml:space="preserve">chnical specifications of </w:t>
            </w:r>
          </w:p>
          <w:p w14:paraId="1559EB11" w14:textId="77777777" w:rsidR="005F0F7F" w:rsidRPr="004E60B0" w:rsidRDefault="005F0F7F" w:rsidP="005F0F7F">
            <w:pPr>
              <w:wordWrap/>
              <w:spacing w:before="60" w:after="60" w:line="240" w:lineRule="auto"/>
              <w:rPr>
                <w:rFonts w:ascii="Arial" w:hAnsi="Arial" w:cstheme="minorBidi"/>
                <w:sz w:val="20"/>
                <w:szCs w:val="24"/>
              </w:rPr>
            </w:pPr>
            <w:r w:rsidRPr="000F7E49">
              <w:rPr>
                <w:rFonts w:ascii="Calibri" w:eastAsiaTheme="minorHAnsi" w:hAnsi="Calibri"/>
                <w:lang w:eastAsia="zh-CN"/>
              </w:rPr>
              <w:t xml:space="preserve">The anchor bolts are outside the scope of the seller’s work. But seller’s </w:t>
            </w:r>
            <w:r w:rsidRPr="000F7E49">
              <w:rPr>
                <w:rFonts w:ascii="Calibri" w:eastAsiaTheme="minorHAnsi" w:hAnsi="Calibri"/>
                <w:lang w:eastAsia="zh-CN"/>
              </w:rPr>
              <w:lastRenderedPageBreak/>
              <w:t>must be followed the standard drawing of anchor bolt to the number “BK-GNRAL-PEDCO-000-ST-DW-0002”.</w:t>
            </w:r>
          </w:p>
        </w:tc>
        <w:tc>
          <w:tcPr>
            <w:tcW w:w="4413" w:type="dxa"/>
          </w:tcPr>
          <w:p w14:paraId="359B9A4F" w14:textId="5BCE1D50"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B72355">
              <w:rPr>
                <w:rFonts w:asciiTheme="minorHAnsi" w:eastAsia="Calibri" w:hAnsiTheme="minorHAnsi" w:cstheme="minorBidi"/>
                <w:color w:val="000000" w:themeColor="text1"/>
                <w:sz w:val="28"/>
                <w:szCs w:val="28"/>
                <w:lang w:eastAsia="en-US"/>
              </w:rPr>
              <w:lastRenderedPageBreak/>
              <w:t>confirm</w:t>
            </w:r>
          </w:p>
        </w:tc>
      </w:tr>
      <w:tr w:rsidR="005F0F7F" w:rsidRPr="000A788D" w14:paraId="53898160" w14:textId="77777777" w:rsidTr="000B65E0">
        <w:trPr>
          <w:jc w:val="center"/>
        </w:trPr>
        <w:tc>
          <w:tcPr>
            <w:tcW w:w="1075" w:type="dxa"/>
            <w:vAlign w:val="center"/>
          </w:tcPr>
          <w:p w14:paraId="76CA6B55" w14:textId="77777777" w:rsidR="005F0F7F" w:rsidRPr="004E60B0" w:rsidRDefault="005F0F7F" w:rsidP="005F0F7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4E84A11A" w14:textId="77777777" w:rsidR="005F0F7F" w:rsidRPr="004E60B0" w:rsidRDefault="005F0F7F" w:rsidP="005F0F7F">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14:paraId="51253AC9" w14:textId="77777777" w:rsidR="005F0F7F" w:rsidRPr="004E60B0" w:rsidRDefault="005F0F7F" w:rsidP="005F0F7F">
            <w:pPr>
              <w:wordWrap/>
              <w:spacing w:before="60" w:after="60" w:line="240" w:lineRule="auto"/>
              <w:rPr>
                <w:rFonts w:ascii="Arial" w:hAnsi="Arial" w:cstheme="minorBidi"/>
                <w:sz w:val="20"/>
                <w:szCs w:val="24"/>
              </w:rPr>
            </w:pPr>
            <w:r>
              <w:t>Dimensional specifications of base plates &amp; foundations are inside the scope of the seller’s work.</w:t>
            </w:r>
          </w:p>
        </w:tc>
        <w:tc>
          <w:tcPr>
            <w:tcW w:w="4413" w:type="dxa"/>
          </w:tcPr>
          <w:p w14:paraId="1C4D10C8" w14:textId="0BF5EE74"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D4150">
              <w:rPr>
                <w:rFonts w:asciiTheme="minorHAnsi" w:eastAsia="Calibri" w:hAnsiTheme="minorHAnsi" w:cstheme="minorBidi"/>
                <w:color w:val="000000" w:themeColor="text1"/>
                <w:sz w:val="28"/>
                <w:szCs w:val="28"/>
                <w:lang w:eastAsia="en-US"/>
              </w:rPr>
              <w:t>confirm</w:t>
            </w:r>
          </w:p>
        </w:tc>
      </w:tr>
      <w:tr w:rsidR="005F0F7F" w:rsidRPr="000A788D" w14:paraId="77DF23EE" w14:textId="77777777" w:rsidTr="000B65E0">
        <w:trPr>
          <w:jc w:val="center"/>
        </w:trPr>
        <w:tc>
          <w:tcPr>
            <w:tcW w:w="1075" w:type="dxa"/>
            <w:vAlign w:val="center"/>
          </w:tcPr>
          <w:p w14:paraId="5D352CF8" w14:textId="77777777" w:rsidR="005F0F7F" w:rsidRPr="004E60B0" w:rsidRDefault="005F0F7F" w:rsidP="005F0F7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5C0B11EA" w14:textId="77777777" w:rsidR="005F0F7F" w:rsidRPr="004E60B0" w:rsidRDefault="005F0F7F" w:rsidP="005F0F7F">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14:paraId="2FBB2676" w14:textId="77777777" w:rsidR="005F0F7F" w:rsidRPr="004E60B0" w:rsidRDefault="005F0F7F" w:rsidP="005F0F7F">
            <w:pPr>
              <w:wordWrap/>
              <w:spacing w:before="60" w:after="60" w:line="240" w:lineRule="auto"/>
              <w:rPr>
                <w:rFonts w:ascii="Arial" w:hAnsi="Arial" w:cstheme="minorBidi"/>
                <w:sz w:val="20"/>
                <w:szCs w:val="24"/>
              </w:rPr>
            </w:pPr>
            <w:r>
              <w:t>Determining the center of gravity of the equipment to control the overturning are in the scope of the seller’s work.</w:t>
            </w:r>
          </w:p>
        </w:tc>
        <w:tc>
          <w:tcPr>
            <w:tcW w:w="4413" w:type="dxa"/>
          </w:tcPr>
          <w:p w14:paraId="39BF3849" w14:textId="74C992F5"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D4150">
              <w:rPr>
                <w:rFonts w:asciiTheme="minorHAnsi" w:eastAsia="Calibri" w:hAnsiTheme="minorHAnsi" w:cstheme="minorBidi"/>
                <w:color w:val="000000" w:themeColor="text1"/>
                <w:sz w:val="28"/>
                <w:szCs w:val="28"/>
                <w:lang w:eastAsia="en-US"/>
              </w:rPr>
              <w:t>confirm</w:t>
            </w:r>
          </w:p>
        </w:tc>
      </w:tr>
      <w:tr w:rsidR="005F0F7F" w:rsidRPr="000A788D" w14:paraId="75A8BDD7" w14:textId="77777777" w:rsidTr="000B65E0">
        <w:trPr>
          <w:jc w:val="center"/>
        </w:trPr>
        <w:tc>
          <w:tcPr>
            <w:tcW w:w="1075" w:type="dxa"/>
            <w:vAlign w:val="center"/>
          </w:tcPr>
          <w:p w14:paraId="46725261" w14:textId="77777777" w:rsidR="005F0F7F" w:rsidRPr="004E60B0" w:rsidRDefault="005F0F7F" w:rsidP="005F0F7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14:paraId="2ACF22E4" w14:textId="77777777" w:rsidR="005F0F7F" w:rsidRPr="004E60B0" w:rsidRDefault="005F0F7F" w:rsidP="005F0F7F">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14:paraId="677A3B86" w14:textId="77777777" w:rsidR="005F0F7F" w:rsidRDefault="005F0F7F" w:rsidP="005F0F7F">
            <w:pPr>
              <w:pStyle w:val="wordsection1"/>
              <w:bidi/>
              <w:jc w:val="right"/>
            </w:pPr>
            <w:r>
              <w:t>The following codes &amp; standards should be considered in the civil &amp; structure section:</w:t>
            </w:r>
          </w:p>
          <w:p w14:paraId="574A7472" w14:textId="77777777" w:rsidR="005F0F7F" w:rsidRPr="004E60B0" w:rsidRDefault="005F0F7F" w:rsidP="005F0F7F">
            <w:pPr>
              <w:wordWrap/>
              <w:spacing w:before="60" w:after="60" w:line="240" w:lineRule="auto"/>
              <w:rPr>
                <w:rFonts w:ascii="Arial" w:hAnsi="Arial" w:cstheme="minorBidi"/>
                <w:sz w:val="20"/>
                <w:szCs w:val="24"/>
              </w:rPr>
            </w:pPr>
            <w:r>
              <w:t>AWS , ASCE7-10 , INBC6</w:t>
            </w:r>
          </w:p>
        </w:tc>
        <w:tc>
          <w:tcPr>
            <w:tcW w:w="4413" w:type="dxa"/>
          </w:tcPr>
          <w:p w14:paraId="5E62216A" w14:textId="7417B165" w:rsidR="005F0F7F" w:rsidRPr="008E3A78" w:rsidRDefault="005F0F7F" w:rsidP="005F0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D4150">
              <w:rPr>
                <w:rFonts w:asciiTheme="minorHAnsi" w:eastAsia="Calibri" w:hAnsiTheme="minorHAnsi" w:cstheme="minorBidi"/>
                <w:color w:val="000000" w:themeColor="text1"/>
                <w:sz w:val="28"/>
                <w:szCs w:val="28"/>
                <w:lang w:eastAsia="en-US"/>
              </w:rPr>
              <w:t>confirm</w:t>
            </w:r>
          </w:p>
        </w:tc>
      </w:tr>
    </w:tbl>
    <w:p w14:paraId="6587D53E" w14:textId="77777777" w:rsidR="00860280" w:rsidRDefault="00860280" w:rsidP="00503D13">
      <w:pPr>
        <w:tabs>
          <w:tab w:val="left" w:pos="7560"/>
        </w:tabs>
      </w:pPr>
    </w:p>
    <w:sectPr w:rsidR="00860280" w:rsidSect="008714E7">
      <w:headerReference w:type="default" r:id="rId7"/>
      <w:footerReference w:type="default" r:id="rId8"/>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31AE7" w14:textId="77777777" w:rsidR="00A85FB9" w:rsidRDefault="00A85FB9" w:rsidP="00FE509A">
      <w:pPr>
        <w:spacing w:line="240" w:lineRule="auto"/>
      </w:pPr>
      <w:r>
        <w:separator/>
      </w:r>
    </w:p>
  </w:endnote>
  <w:endnote w:type="continuationSeparator" w:id="0">
    <w:p w14:paraId="48469EEE" w14:textId="77777777" w:rsidR="00A85FB9" w:rsidRDefault="00A85FB9"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73019A0C" w14:textId="77777777"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4A474C">
              <w:rPr>
                <w:rFonts w:asciiTheme="minorHAnsi" w:hAnsiTheme="minorHAnsi"/>
                <w:b/>
                <w:bCs/>
                <w:noProof/>
                <w:sz w:val="24"/>
                <w:szCs w:val="24"/>
              </w:rPr>
              <w:t>13</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4A474C">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14:paraId="1F7FA670" w14:textId="77777777" w:rsidR="008F6E83" w:rsidRDefault="008F6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33FD2" w14:textId="77777777" w:rsidR="00A85FB9" w:rsidRDefault="00A85FB9" w:rsidP="00FE509A">
      <w:pPr>
        <w:spacing w:line="240" w:lineRule="auto"/>
      </w:pPr>
      <w:r>
        <w:separator/>
      </w:r>
    </w:p>
  </w:footnote>
  <w:footnote w:type="continuationSeparator" w:id="0">
    <w:p w14:paraId="5254E362" w14:textId="77777777" w:rsidR="00A85FB9" w:rsidRDefault="00A85FB9"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2295"/>
      <w:gridCol w:w="1440"/>
      <w:gridCol w:w="900"/>
      <w:gridCol w:w="1350"/>
      <w:gridCol w:w="3244"/>
    </w:tblGrid>
    <w:tr w:rsidR="008F6E83" w:rsidRPr="00456FF2" w14:paraId="05A5E6D9" w14:textId="77777777" w:rsidTr="002521B2">
      <w:trPr>
        <w:trHeight w:val="800"/>
        <w:jc w:val="center"/>
      </w:trPr>
      <w:tc>
        <w:tcPr>
          <w:tcW w:w="2160" w:type="dxa"/>
          <w:tcBorders>
            <w:bottom w:val="nil"/>
          </w:tcBorders>
          <w:vAlign w:val="bottom"/>
        </w:tcPr>
        <w:p w14:paraId="5361734E" w14:textId="77777777"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5985FD03" wp14:editId="04483DA7">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5C915033" w14:textId="77777777"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14:paraId="4DBE9EB3" w14:textId="77777777"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14:paraId="24DB21A1" w14:textId="77777777" w:rsidR="008F6E83" w:rsidRPr="00E16086" w:rsidRDefault="008F6E83" w:rsidP="00822985">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822985">
            <w:rPr>
              <w:rFonts w:ascii="Arial" w:hAnsi="Arial" w:cs="B Zar"/>
              <w:b/>
              <w:bCs/>
              <w:sz w:val="30"/>
              <w:szCs w:val="30"/>
              <w:lang w:bidi="fa-IR"/>
            </w:rPr>
            <w:t>NEW GAS COMPRESSOR STATION</w:t>
          </w:r>
        </w:p>
      </w:tc>
    </w:tr>
    <w:tr w:rsidR="008F6E83" w:rsidRPr="00456FF2" w14:paraId="104BC3A3" w14:textId="77777777" w:rsidTr="002521B2">
      <w:trPr>
        <w:trHeight w:val="518"/>
        <w:jc w:val="center"/>
      </w:trPr>
      <w:tc>
        <w:tcPr>
          <w:tcW w:w="2160" w:type="dxa"/>
          <w:vMerge w:val="restart"/>
          <w:tcBorders>
            <w:top w:val="nil"/>
            <w:bottom w:val="nil"/>
          </w:tcBorders>
          <w:vAlign w:val="center"/>
        </w:tcPr>
        <w:p w14:paraId="4895BFA4" w14:textId="77777777"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6271CFCF" wp14:editId="433E357B">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33E5C1E2" w14:textId="77777777"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14:paraId="645CACC4" w14:textId="77777777" w:rsidTr="002112A1">
      <w:trPr>
        <w:trHeight w:val="517"/>
        <w:jc w:val="center"/>
      </w:trPr>
      <w:tc>
        <w:tcPr>
          <w:tcW w:w="2160" w:type="dxa"/>
          <w:vMerge/>
          <w:tcBorders>
            <w:top w:val="nil"/>
            <w:bottom w:val="nil"/>
          </w:tcBorders>
          <w:vAlign w:val="center"/>
        </w:tcPr>
        <w:p w14:paraId="459CF119" w14:textId="77777777" w:rsidR="00CB68F2" w:rsidRDefault="00CB68F2" w:rsidP="002521B2">
          <w:pPr>
            <w:jc w:val="center"/>
            <w:rPr>
              <w:noProof/>
              <w:lang w:eastAsia="en-US"/>
            </w:rPr>
          </w:pPr>
        </w:p>
      </w:tc>
      <w:tc>
        <w:tcPr>
          <w:tcW w:w="1976" w:type="dxa"/>
          <w:tcBorders>
            <w:right w:val="nil"/>
          </w:tcBorders>
          <w:vAlign w:val="center"/>
        </w:tcPr>
        <w:p w14:paraId="30DA1E5B" w14:textId="77777777"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14:paraId="3ACB4D78" w14:textId="77777777"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2295" w:type="dxa"/>
          <w:tcBorders>
            <w:left w:val="nil"/>
            <w:right w:val="nil"/>
          </w:tcBorders>
          <w:vAlign w:val="center"/>
        </w:tcPr>
        <w:p w14:paraId="2467C837" w14:textId="77777777"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440" w:type="dxa"/>
          <w:tcBorders>
            <w:left w:val="nil"/>
            <w:right w:val="nil"/>
          </w:tcBorders>
          <w:vAlign w:val="center"/>
        </w:tcPr>
        <w:p w14:paraId="3C78B4BB" w14:textId="77777777"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7DBA4019" w14:textId="77777777"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14:paraId="6D39FAF0" w14:textId="77777777"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14:paraId="4CED3AA8" w14:textId="77777777" w:rsidTr="002112A1">
      <w:trPr>
        <w:trHeight w:val="440"/>
        <w:jc w:val="center"/>
      </w:trPr>
      <w:tc>
        <w:tcPr>
          <w:tcW w:w="2160" w:type="dxa"/>
          <w:tcBorders>
            <w:top w:val="nil"/>
            <w:bottom w:val="nil"/>
          </w:tcBorders>
        </w:tcPr>
        <w:p w14:paraId="525CC47A" w14:textId="77777777"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4967E22" wp14:editId="5C71BF02">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12B995B5" wp14:editId="74B0FC65">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BEA5E07" w14:textId="77777777"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4140" w:type="dxa"/>
          <w:gridSpan w:val="2"/>
          <w:tcBorders>
            <w:left w:val="nil"/>
          </w:tcBorders>
          <w:vAlign w:val="center"/>
        </w:tcPr>
        <w:p w14:paraId="792606FC" w14:textId="77777777" w:rsidR="00CB68F2" w:rsidRPr="00B90025" w:rsidRDefault="00092F47" w:rsidP="002521B2">
          <w:pPr>
            <w:pStyle w:val="Header"/>
            <w:jc w:val="left"/>
            <w:rPr>
              <w:rFonts w:ascii="Tahoma" w:hAnsi="Tahoma" w:cs="Tahoma"/>
              <w:b/>
              <w:bCs/>
              <w:color w:val="A50021"/>
            </w:rPr>
          </w:pPr>
          <w:r w:rsidRPr="002112A1">
            <w:rPr>
              <w:rFonts w:ascii="Tahoma" w:hAnsi="Tahoma" w:cs="Tahoma"/>
              <w:b/>
              <w:bCs/>
              <w:color w:val="A50021"/>
            </w:rPr>
            <w:t>BK-PPL-PEDCO-320-ME-MR-0001</w:t>
          </w:r>
        </w:p>
      </w:tc>
      <w:tc>
        <w:tcPr>
          <w:tcW w:w="2340" w:type="dxa"/>
          <w:gridSpan w:val="2"/>
          <w:tcBorders>
            <w:right w:val="nil"/>
          </w:tcBorders>
          <w:vAlign w:val="center"/>
        </w:tcPr>
        <w:p w14:paraId="42E6E696" w14:textId="77777777"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2F28D7D8" w14:textId="77777777"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r w:rsidR="006B0960">
            <w:rPr>
              <w:rFonts w:ascii="Tahoma" w:hAnsi="Tahoma" w:cs="Tahoma"/>
              <w:b/>
              <w:bCs/>
              <w:color w:val="A50021"/>
            </w:rPr>
            <w:t>s</w:t>
          </w:r>
        </w:p>
      </w:tc>
    </w:tr>
    <w:tr w:rsidR="00CB68F2" w:rsidRPr="00456FF2" w14:paraId="7F56D208" w14:textId="77777777" w:rsidTr="002112A1">
      <w:trPr>
        <w:trHeight w:val="440"/>
        <w:jc w:val="center"/>
      </w:trPr>
      <w:tc>
        <w:tcPr>
          <w:tcW w:w="2160" w:type="dxa"/>
          <w:tcBorders>
            <w:top w:val="nil"/>
            <w:bottom w:val="nil"/>
          </w:tcBorders>
        </w:tcPr>
        <w:p w14:paraId="43F019EB" w14:textId="77777777"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14:paraId="6D1F32DF" w14:textId="77777777"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4140" w:type="dxa"/>
          <w:gridSpan w:val="2"/>
          <w:tcBorders>
            <w:left w:val="nil"/>
          </w:tcBorders>
          <w:vAlign w:val="center"/>
        </w:tcPr>
        <w:p w14:paraId="60EF816E" w14:textId="77777777" w:rsidR="00CB68F2" w:rsidRPr="002458A9" w:rsidRDefault="002916BA" w:rsidP="002916BA">
          <w:pPr>
            <w:pStyle w:val="Header"/>
            <w:jc w:val="left"/>
            <w:rPr>
              <w:rFonts w:ascii="Tahoma" w:hAnsi="Tahoma" w:cs="Tahoma"/>
              <w:b/>
              <w:bCs/>
              <w:color w:val="A50021"/>
            </w:rPr>
          </w:pPr>
          <w:proofErr w:type="spellStart"/>
          <w:r w:rsidRPr="002916BA">
            <w:rPr>
              <w:rFonts w:ascii="Tahoma" w:hAnsi="Tahoma" w:cs="Tahoma"/>
              <w:b/>
              <w:bCs/>
              <w:color w:val="A50021"/>
            </w:rPr>
            <w:t>Takestan</w:t>
          </w:r>
          <w:proofErr w:type="spellEnd"/>
          <w:r w:rsidRPr="002916BA">
            <w:rPr>
              <w:rFonts w:ascii="Tahoma" w:hAnsi="Tahoma" w:cs="Tahoma"/>
              <w:b/>
              <w:bCs/>
              <w:color w:val="A50021"/>
            </w:rPr>
            <w:t xml:space="preserve"> Industrial Systems Company</w:t>
          </w:r>
        </w:p>
      </w:tc>
      <w:tc>
        <w:tcPr>
          <w:tcW w:w="2340" w:type="dxa"/>
          <w:gridSpan w:val="2"/>
          <w:tcBorders>
            <w:right w:val="nil"/>
          </w:tcBorders>
          <w:vAlign w:val="center"/>
        </w:tcPr>
        <w:p w14:paraId="5F4552DE" w14:textId="77777777"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0188FCCC" w14:textId="77777777" w:rsidR="00CB68F2" w:rsidRPr="002458A9" w:rsidRDefault="002916BA" w:rsidP="002916BA">
          <w:pPr>
            <w:pStyle w:val="Header"/>
            <w:jc w:val="left"/>
            <w:rPr>
              <w:rFonts w:ascii="Tahoma" w:hAnsi="Tahoma" w:cs="Tahoma"/>
              <w:b/>
              <w:bCs/>
              <w:sz w:val="20"/>
              <w:szCs w:val="20"/>
            </w:rPr>
          </w:pPr>
          <w:r w:rsidRPr="002916BA">
            <w:rPr>
              <w:rFonts w:ascii="Tahoma" w:hAnsi="Tahoma" w:cs="Tahoma"/>
              <w:b/>
              <w:bCs/>
              <w:color w:val="A50021"/>
            </w:rPr>
            <w:t>Q1401-003</w:t>
          </w:r>
          <w:r>
            <w:rPr>
              <w:rFonts w:ascii="Tahoma" w:hAnsi="Tahoma" w:cs="Tahoma"/>
              <w:b/>
              <w:bCs/>
              <w:color w:val="A50021"/>
            </w:rPr>
            <w:t xml:space="preserve"> </w:t>
          </w:r>
          <w:r w:rsidR="00CB68F2">
            <w:rPr>
              <w:rFonts w:ascii="Tahoma" w:hAnsi="Tahoma" w:cs="Tahoma"/>
              <w:b/>
              <w:bCs/>
              <w:color w:val="A50021"/>
            </w:rPr>
            <w:t xml:space="preserve">/ </w:t>
          </w:r>
          <w:r>
            <w:rPr>
              <w:rFonts w:ascii="Tahoma" w:hAnsi="Tahoma" w:cs="Tahoma"/>
              <w:b/>
              <w:bCs/>
              <w:color w:val="A50021"/>
            </w:rPr>
            <w:t>16</w:t>
          </w:r>
          <w:r w:rsidR="00025B8D">
            <w:rPr>
              <w:rFonts w:ascii="Tahoma" w:hAnsi="Tahoma" w:cs="Tahoma"/>
              <w:b/>
              <w:bCs/>
              <w:color w:val="A50021"/>
            </w:rPr>
            <w:t>-</w:t>
          </w:r>
          <w:r w:rsidR="00822985">
            <w:rPr>
              <w:rFonts w:ascii="Tahoma" w:hAnsi="Tahoma" w:cs="Tahoma"/>
              <w:b/>
              <w:bCs/>
              <w:color w:val="A50021"/>
            </w:rPr>
            <w:t>May</w:t>
          </w:r>
          <w:r w:rsidR="00025B8D">
            <w:rPr>
              <w:rFonts w:ascii="Tahoma" w:hAnsi="Tahoma" w:cs="Tahoma"/>
              <w:b/>
              <w:bCs/>
              <w:color w:val="A50021"/>
            </w:rPr>
            <w:t>-202</w:t>
          </w:r>
          <w:r w:rsidR="00396688">
            <w:rPr>
              <w:rFonts w:ascii="Tahoma" w:hAnsi="Tahoma" w:cs="Tahoma"/>
              <w:b/>
              <w:bCs/>
              <w:color w:val="A50021"/>
            </w:rPr>
            <w:t>2</w:t>
          </w:r>
        </w:p>
      </w:tc>
    </w:tr>
    <w:tr w:rsidR="00CB68F2" w:rsidRPr="00456FF2" w14:paraId="6FC386A5" w14:textId="77777777" w:rsidTr="002112A1">
      <w:trPr>
        <w:trHeight w:val="440"/>
        <w:jc w:val="center"/>
      </w:trPr>
      <w:tc>
        <w:tcPr>
          <w:tcW w:w="2160" w:type="dxa"/>
          <w:tcBorders>
            <w:top w:val="nil"/>
          </w:tcBorders>
        </w:tcPr>
        <w:p w14:paraId="40C47864" w14:textId="77777777"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14:paraId="4C4B6088" w14:textId="77777777"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4140" w:type="dxa"/>
          <w:gridSpan w:val="2"/>
          <w:tcBorders>
            <w:left w:val="nil"/>
          </w:tcBorders>
          <w:vAlign w:val="center"/>
        </w:tcPr>
        <w:p w14:paraId="02C310D6" w14:textId="77777777" w:rsidR="00CB68F2" w:rsidRPr="002458A9" w:rsidRDefault="006B0960" w:rsidP="006B0960">
          <w:pPr>
            <w:pStyle w:val="Header"/>
            <w:jc w:val="left"/>
            <w:rPr>
              <w:rFonts w:ascii="Tahoma" w:hAnsi="Tahoma" w:cs="Tahoma"/>
              <w:b/>
              <w:bCs/>
              <w:color w:val="A50021"/>
            </w:rPr>
          </w:pPr>
          <w:r>
            <w:rPr>
              <w:rFonts w:ascii="Tahoma" w:hAnsi="Tahoma" w:cs="Tahoma"/>
              <w:b/>
              <w:bCs/>
              <w:color w:val="A50021"/>
            </w:rPr>
            <w:t>24</w:t>
          </w:r>
          <w:r w:rsidR="00025B8D">
            <w:rPr>
              <w:rFonts w:ascii="Tahoma" w:hAnsi="Tahoma" w:cs="Tahoma"/>
              <w:b/>
              <w:bCs/>
              <w:color w:val="A50021"/>
            </w:rPr>
            <w:t>-</w:t>
          </w:r>
          <w:r w:rsidR="00396688">
            <w:rPr>
              <w:rFonts w:ascii="Tahoma" w:hAnsi="Tahoma" w:cs="Tahoma"/>
              <w:b/>
              <w:bCs/>
              <w:color w:val="A50021"/>
            </w:rPr>
            <w:t>Ma</w:t>
          </w:r>
          <w:r w:rsidR="00822985">
            <w:rPr>
              <w:rFonts w:ascii="Tahoma" w:hAnsi="Tahoma" w:cs="Tahoma"/>
              <w:b/>
              <w:bCs/>
              <w:color w:val="A50021"/>
            </w:rPr>
            <w:t>y</w:t>
          </w:r>
          <w:r w:rsidR="00025B8D">
            <w:rPr>
              <w:rFonts w:ascii="Tahoma" w:hAnsi="Tahoma" w:cs="Tahoma"/>
              <w:b/>
              <w:bCs/>
              <w:color w:val="A50021"/>
            </w:rPr>
            <w:t>-202</w:t>
          </w:r>
          <w:r w:rsidR="00396688">
            <w:rPr>
              <w:rFonts w:ascii="Tahoma" w:hAnsi="Tahoma" w:cs="Tahoma"/>
              <w:b/>
              <w:bCs/>
              <w:color w:val="A50021"/>
            </w:rPr>
            <w:t>2</w:t>
          </w:r>
        </w:p>
      </w:tc>
      <w:tc>
        <w:tcPr>
          <w:tcW w:w="2340" w:type="dxa"/>
          <w:gridSpan w:val="2"/>
          <w:tcBorders>
            <w:right w:val="nil"/>
          </w:tcBorders>
          <w:vAlign w:val="center"/>
        </w:tcPr>
        <w:p w14:paraId="1069838A" w14:textId="77777777"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3AE7F58A" w14:textId="77777777" w:rsidR="00CB68F2" w:rsidRPr="00A354B7" w:rsidRDefault="00396688" w:rsidP="00025B8D">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00</w:t>
          </w:r>
        </w:p>
      </w:tc>
    </w:tr>
  </w:tbl>
  <w:p w14:paraId="3B116E23" w14:textId="77777777" w:rsidR="008F6E83" w:rsidRPr="003718C0" w:rsidRDefault="008F6E83" w:rsidP="00293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6157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A12794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56EA4"/>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0EC018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BD616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D3410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15:restartNumberingAfterBreak="0">
    <w:nsid w:val="7FF81A5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9"/>
  </w:num>
  <w:num w:numId="2">
    <w:abstractNumId w:val="41"/>
  </w:num>
  <w:num w:numId="3">
    <w:abstractNumId w:val="28"/>
  </w:num>
  <w:num w:numId="4">
    <w:abstractNumId w:val="30"/>
  </w:num>
  <w:num w:numId="5">
    <w:abstractNumId w:val="38"/>
  </w:num>
  <w:num w:numId="6">
    <w:abstractNumId w:val="3"/>
  </w:num>
  <w:num w:numId="7">
    <w:abstractNumId w:val="22"/>
  </w:num>
  <w:num w:numId="8">
    <w:abstractNumId w:val="25"/>
  </w:num>
  <w:num w:numId="9">
    <w:abstractNumId w:val="21"/>
  </w:num>
  <w:num w:numId="10">
    <w:abstractNumId w:val="5"/>
  </w:num>
  <w:num w:numId="11">
    <w:abstractNumId w:val="32"/>
  </w:num>
  <w:num w:numId="12">
    <w:abstractNumId w:val="7"/>
  </w:num>
  <w:num w:numId="13">
    <w:abstractNumId w:val="26"/>
  </w:num>
  <w:num w:numId="14">
    <w:abstractNumId w:val="10"/>
  </w:num>
  <w:num w:numId="15">
    <w:abstractNumId w:val="20"/>
  </w:num>
  <w:num w:numId="16">
    <w:abstractNumId w:val="24"/>
  </w:num>
  <w:num w:numId="17">
    <w:abstractNumId w:val="13"/>
  </w:num>
  <w:num w:numId="18">
    <w:abstractNumId w:val="35"/>
  </w:num>
  <w:num w:numId="19">
    <w:abstractNumId w:val="8"/>
  </w:num>
  <w:num w:numId="20">
    <w:abstractNumId w:val="14"/>
  </w:num>
  <w:num w:numId="21">
    <w:abstractNumId w:val="39"/>
  </w:num>
  <w:num w:numId="22">
    <w:abstractNumId w:val="27"/>
  </w:num>
  <w:num w:numId="23">
    <w:abstractNumId w:val="34"/>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0"/>
  </w:num>
  <w:num w:numId="27">
    <w:abstractNumId w:val="33"/>
  </w:num>
  <w:num w:numId="28">
    <w:abstractNumId w:val="33"/>
  </w:num>
  <w:num w:numId="29">
    <w:abstractNumId w:val="19"/>
  </w:num>
  <w:num w:numId="30">
    <w:abstractNumId w:val="18"/>
  </w:num>
  <w:num w:numId="31">
    <w:abstractNumId w:val="29"/>
  </w:num>
  <w:num w:numId="32">
    <w:abstractNumId w:val="17"/>
  </w:num>
  <w:num w:numId="33">
    <w:abstractNumId w:val="16"/>
  </w:num>
  <w:num w:numId="34">
    <w:abstractNumId w:val="36"/>
  </w:num>
  <w:num w:numId="35">
    <w:abstractNumId w:val="0"/>
  </w:num>
  <w:num w:numId="36">
    <w:abstractNumId w:val="4"/>
  </w:num>
  <w:num w:numId="37">
    <w:abstractNumId w:val="15"/>
  </w:num>
  <w:num w:numId="38">
    <w:abstractNumId w:val="42"/>
  </w:num>
  <w:num w:numId="39">
    <w:abstractNumId w:val="11"/>
  </w:num>
  <w:num w:numId="40">
    <w:abstractNumId w:val="12"/>
  </w:num>
  <w:num w:numId="41">
    <w:abstractNumId w:val="37"/>
  </w:num>
  <w:num w:numId="42">
    <w:abstractNumId w:val="23"/>
  </w:num>
  <w:num w:numId="43">
    <w:abstractNumId w:val="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7FB6"/>
    <w:rsid w:val="000000AC"/>
    <w:rsid w:val="00012AB7"/>
    <w:rsid w:val="00024699"/>
    <w:rsid w:val="00025B8D"/>
    <w:rsid w:val="000273F4"/>
    <w:rsid w:val="00043E50"/>
    <w:rsid w:val="00047510"/>
    <w:rsid w:val="00053208"/>
    <w:rsid w:val="00061446"/>
    <w:rsid w:val="000636CB"/>
    <w:rsid w:val="000728E4"/>
    <w:rsid w:val="00081064"/>
    <w:rsid w:val="00082F2A"/>
    <w:rsid w:val="000915E1"/>
    <w:rsid w:val="0009217C"/>
    <w:rsid w:val="00092F47"/>
    <w:rsid w:val="000A788D"/>
    <w:rsid w:val="000B2B10"/>
    <w:rsid w:val="000C017F"/>
    <w:rsid w:val="000C35B9"/>
    <w:rsid w:val="000C4AB1"/>
    <w:rsid w:val="000D04F2"/>
    <w:rsid w:val="000D1E65"/>
    <w:rsid w:val="000D6404"/>
    <w:rsid w:val="000D7441"/>
    <w:rsid w:val="000E0925"/>
    <w:rsid w:val="000E3BB0"/>
    <w:rsid w:val="000E68D0"/>
    <w:rsid w:val="000E7D02"/>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460"/>
    <w:rsid w:val="001907A1"/>
    <w:rsid w:val="00191956"/>
    <w:rsid w:val="00191E80"/>
    <w:rsid w:val="001947DD"/>
    <w:rsid w:val="001A0741"/>
    <w:rsid w:val="001A2E3D"/>
    <w:rsid w:val="001A674F"/>
    <w:rsid w:val="001A6AE2"/>
    <w:rsid w:val="001B2323"/>
    <w:rsid w:val="001B2CC8"/>
    <w:rsid w:val="001B36B0"/>
    <w:rsid w:val="001C0892"/>
    <w:rsid w:val="001C1EE5"/>
    <w:rsid w:val="001C20F1"/>
    <w:rsid w:val="001C4B26"/>
    <w:rsid w:val="001C79F4"/>
    <w:rsid w:val="001D23B5"/>
    <w:rsid w:val="001D31E7"/>
    <w:rsid w:val="001D517A"/>
    <w:rsid w:val="001D7C76"/>
    <w:rsid w:val="001E4F2D"/>
    <w:rsid w:val="002024CD"/>
    <w:rsid w:val="002112A1"/>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55939"/>
    <w:rsid w:val="00263388"/>
    <w:rsid w:val="00270494"/>
    <w:rsid w:val="00275879"/>
    <w:rsid w:val="002761C6"/>
    <w:rsid w:val="0028084B"/>
    <w:rsid w:val="002849C5"/>
    <w:rsid w:val="002914A9"/>
    <w:rsid w:val="002916BA"/>
    <w:rsid w:val="002935D9"/>
    <w:rsid w:val="002957C2"/>
    <w:rsid w:val="002A2892"/>
    <w:rsid w:val="002A4778"/>
    <w:rsid w:val="002A5C6B"/>
    <w:rsid w:val="002B09CF"/>
    <w:rsid w:val="002C6431"/>
    <w:rsid w:val="002C7DC6"/>
    <w:rsid w:val="002D293C"/>
    <w:rsid w:val="002D4886"/>
    <w:rsid w:val="002D7FD9"/>
    <w:rsid w:val="002E7035"/>
    <w:rsid w:val="002F0354"/>
    <w:rsid w:val="003010E3"/>
    <w:rsid w:val="00302953"/>
    <w:rsid w:val="00307026"/>
    <w:rsid w:val="00312450"/>
    <w:rsid w:val="0031447D"/>
    <w:rsid w:val="00320285"/>
    <w:rsid w:val="003236EB"/>
    <w:rsid w:val="00323C68"/>
    <w:rsid w:val="00326A3D"/>
    <w:rsid w:val="00331C8C"/>
    <w:rsid w:val="00332CCD"/>
    <w:rsid w:val="0033429A"/>
    <w:rsid w:val="00336355"/>
    <w:rsid w:val="00337838"/>
    <w:rsid w:val="003504A2"/>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72FC"/>
    <w:rsid w:val="003B3DBA"/>
    <w:rsid w:val="003B4F92"/>
    <w:rsid w:val="003B5025"/>
    <w:rsid w:val="003B7C8E"/>
    <w:rsid w:val="003B7FB6"/>
    <w:rsid w:val="003C0541"/>
    <w:rsid w:val="003C0980"/>
    <w:rsid w:val="003C11E3"/>
    <w:rsid w:val="003C4244"/>
    <w:rsid w:val="003D58A6"/>
    <w:rsid w:val="003D75A1"/>
    <w:rsid w:val="003E48E1"/>
    <w:rsid w:val="003F2BB7"/>
    <w:rsid w:val="003F33EA"/>
    <w:rsid w:val="003F421F"/>
    <w:rsid w:val="0040342F"/>
    <w:rsid w:val="00413664"/>
    <w:rsid w:val="004209F3"/>
    <w:rsid w:val="00424470"/>
    <w:rsid w:val="004437E5"/>
    <w:rsid w:val="004455E8"/>
    <w:rsid w:val="00456FF2"/>
    <w:rsid w:val="00465770"/>
    <w:rsid w:val="00474494"/>
    <w:rsid w:val="00475A19"/>
    <w:rsid w:val="00476C6A"/>
    <w:rsid w:val="00487D72"/>
    <w:rsid w:val="0049452E"/>
    <w:rsid w:val="004946E6"/>
    <w:rsid w:val="00496DB2"/>
    <w:rsid w:val="004A474C"/>
    <w:rsid w:val="004A5490"/>
    <w:rsid w:val="004A733E"/>
    <w:rsid w:val="004B30CA"/>
    <w:rsid w:val="004C00C1"/>
    <w:rsid w:val="004C3DA6"/>
    <w:rsid w:val="004C789A"/>
    <w:rsid w:val="004D4554"/>
    <w:rsid w:val="004E2178"/>
    <w:rsid w:val="004E60B0"/>
    <w:rsid w:val="004F0C16"/>
    <w:rsid w:val="004F2DB3"/>
    <w:rsid w:val="004F4874"/>
    <w:rsid w:val="00501381"/>
    <w:rsid w:val="005019DC"/>
    <w:rsid w:val="00501F24"/>
    <w:rsid w:val="00503D13"/>
    <w:rsid w:val="00504774"/>
    <w:rsid w:val="00505DC4"/>
    <w:rsid w:val="0051407F"/>
    <w:rsid w:val="00527EE5"/>
    <w:rsid w:val="00530217"/>
    <w:rsid w:val="00537AFF"/>
    <w:rsid w:val="00541C18"/>
    <w:rsid w:val="005443E3"/>
    <w:rsid w:val="00556401"/>
    <w:rsid w:val="00566C5E"/>
    <w:rsid w:val="0056745F"/>
    <w:rsid w:val="005677C5"/>
    <w:rsid w:val="005700D2"/>
    <w:rsid w:val="0057116C"/>
    <w:rsid w:val="00576FC9"/>
    <w:rsid w:val="00577A86"/>
    <w:rsid w:val="00581397"/>
    <w:rsid w:val="005821E8"/>
    <w:rsid w:val="00582E70"/>
    <w:rsid w:val="0059352F"/>
    <w:rsid w:val="005A7E04"/>
    <w:rsid w:val="005B342E"/>
    <w:rsid w:val="005D406E"/>
    <w:rsid w:val="005E588A"/>
    <w:rsid w:val="005F0F7F"/>
    <w:rsid w:val="005F6DFD"/>
    <w:rsid w:val="0060378B"/>
    <w:rsid w:val="00611AE6"/>
    <w:rsid w:val="00611FD5"/>
    <w:rsid w:val="00615470"/>
    <w:rsid w:val="00616C09"/>
    <w:rsid w:val="00627863"/>
    <w:rsid w:val="006328CA"/>
    <w:rsid w:val="00635059"/>
    <w:rsid w:val="00636A77"/>
    <w:rsid w:val="00644B3D"/>
    <w:rsid w:val="00647CE9"/>
    <w:rsid w:val="0066256B"/>
    <w:rsid w:val="00666AB7"/>
    <w:rsid w:val="006749CA"/>
    <w:rsid w:val="00687B84"/>
    <w:rsid w:val="006953EB"/>
    <w:rsid w:val="00696845"/>
    <w:rsid w:val="00697590"/>
    <w:rsid w:val="006A2ADA"/>
    <w:rsid w:val="006B0517"/>
    <w:rsid w:val="006B0960"/>
    <w:rsid w:val="006C1777"/>
    <w:rsid w:val="006C53BB"/>
    <w:rsid w:val="006D2FA9"/>
    <w:rsid w:val="006E24AA"/>
    <w:rsid w:val="006E32EC"/>
    <w:rsid w:val="006E4E2A"/>
    <w:rsid w:val="006E4F60"/>
    <w:rsid w:val="006E7185"/>
    <w:rsid w:val="006F14A9"/>
    <w:rsid w:val="006F1A46"/>
    <w:rsid w:val="007040C0"/>
    <w:rsid w:val="0070545C"/>
    <w:rsid w:val="00705B04"/>
    <w:rsid w:val="00711527"/>
    <w:rsid w:val="00712757"/>
    <w:rsid w:val="0071640D"/>
    <w:rsid w:val="007256A3"/>
    <w:rsid w:val="00725BA6"/>
    <w:rsid w:val="00727C34"/>
    <w:rsid w:val="00730C5D"/>
    <w:rsid w:val="00732968"/>
    <w:rsid w:val="007329F5"/>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DD"/>
    <w:rsid w:val="007D4AB7"/>
    <w:rsid w:val="007E26E1"/>
    <w:rsid w:val="007E45FC"/>
    <w:rsid w:val="008032C4"/>
    <w:rsid w:val="00816265"/>
    <w:rsid w:val="00821B9A"/>
    <w:rsid w:val="00822797"/>
    <w:rsid w:val="00822985"/>
    <w:rsid w:val="00826964"/>
    <w:rsid w:val="008277B8"/>
    <w:rsid w:val="00830943"/>
    <w:rsid w:val="00831FCC"/>
    <w:rsid w:val="00842511"/>
    <w:rsid w:val="00842F25"/>
    <w:rsid w:val="00844347"/>
    <w:rsid w:val="00845AB6"/>
    <w:rsid w:val="00847D20"/>
    <w:rsid w:val="00847F9F"/>
    <w:rsid w:val="00860280"/>
    <w:rsid w:val="0086440D"/>
    <w:rsid w:val="008666CD"/>
    <w:rsid w:val="008714E7"/>
    <w:rsid w:val="008719F1"/>
    <w:rsid w:val="008816AD"/>
    <w:rsid w:val="00882BC2"/>
    <w:rsid w:val="00886BE1"/>
    <w:rsid w:val="00894AC4"/>
    <w:rsid w:val="00894F03"/>
    <w:rsid w:val="00895608"/>
    <w:rsid w:val="008A2BD3"/>
    <w:rsid w:val="008B236D"/>
    <w:rsid w:val="008B4E2D"/>
    <w:rsid w:val="008B7FA0"/>
    <w:rsid w:val="008D1A76"/>
    <w:rsid w:val="008D2EA1"/>
    <w:rsid w:val="008D3206"/>
    <w:rsid w:val="008D5650"/>
    <w:rsid w:val="008D5E32"/>
    <w:rsid w:val="008D6C1D"/>
    <w:rsid w:val="008E1B9A"/>
    <w:rsid w:val="008E3A78"/>
    <w:rsid w:val="008F1120"/>
    <w:rsid w:val="008F5844"/>
    <w:rsid w:val="008F6E83"/>
    <w:rsid w:val="00902867"/>
    <w:rsid w:val="00902A21"/>
    <w:rsid w:val="009059B4"/>
    <w:rsid w:val="009077CB"/>
    <w:rsid w:val="0091057B"/>
    <w:rsid w:val="0091486B"/>
    <w:rsid w:val="00914A49"/>
    <w:rsid w:val="009306D0"/>
    <w:rsid w:val="00930D36"/>
    <w:rsid w:val="0093159B"/>
    <w:rsid w:val="00935276"/>
    <w:rsid w:val="009353D4"/>
    <w:rsid w:val="00935C47"/>
    <w:rsid w:val="009450FB"/>
    <w:rsid w:val="00950CE0"/>
    <w:rsid w:val="00953EB8"/>
    <w:rsid w:val="00954FB5"/>
    <w:rsid w:val="00961427"/>
    <w:rsid w:val="009632EF"/>
    <w:rsid w:val="00967B85"/>
    <w:rsid w:val="00974022"/>
    <w:rsid w:val="00977BB3"/>
    <w:rsid w:val="00982D09"/>
    <w:rsid w:val="00991DFA"/>
    <w:rsid w:val="00996856"/>
    <w:rsid w:val="009A079D"/>
    <w:rsid w:val="009A1A61"/>
    <w:rsid w:val="009A259E"/>
    <w:rsid w:val="009B2285"/>
    <w:rsid w:val="009C018B"/>
    <w:rsid w:val="009C0334"/>
    <w:rsid w:val="009C24CA"/>
    <w:rsid w:val="009C4E53"/>
    <w:rsid w:val="009D01B8"/>
    <w:rsid w:val="009D1DB6"/>
    <w:rsid w:val="009F17C3"/>
    <w:rsid w:val="009F229E"/>
    <w:rsid w:val="009F56AE"/>
    <w:rsid w:val="00A04AD1"/>
    <w:rsid w:val="00A04D43"/>
    <w:rsid w:val="00A05B3A"/>
    <w:rsid w:val="00A10EFA"/>
    <w:rsid w:val="00A130CD"/>
    <w:rsid w:val="00A134B4"/>
    <w:rsid w:val="00A22600"/>
    <w:rsid w:val="00A306F7"/>
    <w:rsid w:val="00A33C6A"/>
    <w:rsid w:val="00A36688"/>
    <w:rsid w:val="00A4102C"/>
    <w:rsid w:val="00A42AE4"/>
    <w:rsid w:val="00A42EA3"/>
    <w:rsid w:val="00A465DE"/>
    <w:rsid w:val="00A46C1B"/>
    <w:rsid w:val="00A52C38"/>
    <w:rsid w:val="00A62054"/>
    <w:rsid w:val="00A7109C"/>
    <w:rsid w:val="00A752F1"/>
    <w:rsid w:val="00A7780A"/>
    <w:rsid w:val="00A77ABB"/>
    <w:rsid w:val="00A81E32"/>
    <w:rsid w:val="00A8286D"/>
    <w:rsid w:val="00A84052"/>
    <w:rsid w:val="00A85FB9"/>
    <w:rsid w:val="00A926CA"/>
    <w:rsid w:val="00AA7D91"/>
    <w:rsid w:val="00AB0903"/>
    <w:rsid w:val="00AB0D14"/>
    <w:rsid w:val="00AB3078"/>
    <w:rsid w:val="00AB6F56"/>
    <w:rsid w:val="00AC216F"/>
    <w:rsid w:val="00AC26E3"/>
    <w:rsid w:val="00AD2F5D"/>
    <w:rsid w:val="00AD41B6"/>
    <w:rsid w:val="00AE1090"/>
    <w:rsid w:val="00AE22B2"/>
    <w:rsid w:val="00AE311E"/>
    <w:rsid w:val="00AE4BD7"/>
    <w:rsid w:val="00AE632D"/>
    <w:rsid w:val="00B00363"/>
    <w:rsid w:val="00B01F72"/>
    <w:rsid w:val="00B024D9"/>
    <w:rsid w:val="00B0741A"/>
    <w:rsid w:val="00B15026"/>
    <w:rsid w:val="00B15D93"/>
    <w:rsid w:val="00B21A99"/>
    <w:rsid w:val="00B244F3"/>
    <w:rsid w:val="00B31536"/>
    <w:rsid w:val="00B34EBB"/>
    <w:rsid w:val="00B35278"/>
    <w:rsid w:val="00B35C76"/>
    <w:rsid w:val="00B4037E"/>
    <w:rsid w:val="00B465A8"/>
    <w:rsid w:val="00B52EDB"/>
    <w:rsid w:val="00B63687"/>
    <w:rsid w:val="00B65827"/>
    <w:rsid w:val="00B90ABE"/>
    <w:rsid w:val="00B92391"/>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7CC5"/>
    <w:rsid w:val="00C3217F"/>
    <w:rsid w:val="00C3380C"/>
    <w:rsid w:val="00C44075"/>
    <w:rsid w:val="00C55E50"/>
    <w:rsid w:val="00C55F50"/>
    <w:rsid w:val="00C5643C"/>
    <w:rsid w:val="00C677B1"/>
    <w:rsid w:val="00C67F96"/>
    <w:rsid w:val="00C76C28"/>
    <w:rsid w:val="00C8085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E5FA5"/>
    <w:rsid w:val="00CF0E38"/>
    <w:rsid w:val="00D00E03"/>
    <w:rsid w:val="00D03043"/>
    <w:rsid w:val="00D15839"/>
    <w:rsid w:val="00D21B48"/>
    <w:rsid w:val="00D22921"/>
    <w:rsid w:val="00D2562A"/>
    <w:rsid w:val="00D30F79"/>
    <w:rsid w:val="00D328BE"/>
    <w:rsid w:val="00D40215"/>
    <w:rsid w:val="00D42A94"/>
    <w:rsid w:val="00D557C3"/>
    <w:rsid w:val="00D62BC8"/>
    <w:rsid w:val="00D72F0C"/>
    <w:rsid w:val="00D74CFB"/>
    <w:rsid w:val="00D83821"/>
    <w:rsid w:val="00D858D1"/>
    <w:rsid w:val="00D85D24"/>
    <w:rsid w:val="00D9489A"/>
    <w:rsid w:val="00D971AE"/>
    <w:rsid w:val="00DA6B0F"/>
    <w:rsid w:val="00DB5AF8"/>
    <w:rsid w:val="00DB7450"/>
    <w:rsid w:val="00DC3CB7"/>
    <w:rsid w:val="00DC7C47"/>
    <w:rsid w:val="00DF323E"/>
    <w:rsid w:val="00DF7B88"/>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18C7"/>
    <w:rsid w:val="00E73B15"/>
    <w:rsid w:val="00E7775A"/>
    <w:rsid w:val="00E91C4B"/>
    <w:rsid w:val="00E91F4E"/>
    <w:rsid w:val="00EA461F"/>
    <w:rsid w:val="00EA547D"/>
    <w:rsid w:val="00EA7EC2"/>
    <w:rsid w:val="00EB1DEB"/>
    <w:rsid w:val="00EB62E1"/>
    <w:rsid w:val="00EC2D45"/>
    <w:rsid w:val="00EC46BD"/>
    <w:rsid w:val="00EC6598"/>
    <w:rsid w:val="00ED2765"/>
    <w:rsid w:val="00ED70B9"/>
    <w:rsid w:val="00EE56D2"/>
    <w:rsid w:val="00EF4808"/>
    <w:rsid w:val="00EF5867"/>
    <w:rsid w:val="00EF7649"/>
    <w:rsid w:val="00F00533"/>
    <w:rsid w:val="00F01039"/>
    <w:rsid w:val="00F06081"/>
    <w:rsid w:val="00F061BE"/>
    <w:rsid w:val="00F15864"/>
    <w:rsid w:val="00F25300"/>
    <w:rsid w:val="00F2697D"/>
    <w:rsid w:val="00F315C8"/>
    <w:rsid w:val="00F3640E"/>
    <w:rsid w:val="00F511D0"/>
    <w:rsid w:val="00F531A6"/>
    <w:rsid w:val="00F544E6"/>
    <w:rsid w:val="00F54779"/>
    <w:rsid w:val="00F5497E"/>
    <w:rsid w:val="00F6737E"/>
    <w:rsid w:val="00F732A7"/>
    <w:rsid w:val="00F75AC4"/>
    <w:rsid w:val="00F8530E"/>
    <w:rsid w:val="00F86D63"/>
    <w:rsid w:val="00F87C5F"/>
    <w:rsid w:val="00F959C3"/>
    <w:rsid w:val="00F95DFC"/>
    <w:rsid w:val="00FA1A31"/>
    <w:rsid w:val="00FA2882"/>
    <w:rsid w:val="00FA34C9"/>
    <w:rsid w:val="00FA38A0"/>
    <w:rsid w:val="00FA73E0"/>
    <w:rsid w:val="00FB5DD5"/>
    <w:rsid w:val="00FB667E"/>
    <w:rsid w:val="00FC056C"/>
    <w:rsid w:val="00FC1426"/>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3F45A"/>
  <w15:docId w15:val="{28BA357A-34B0-44A3-A3AC-76C617D0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D85D24"/>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Pages>
  <Words>2262</Words>
  <Characters>12896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asus</cp:lastModifiedBy>
  <cp:revision>15</cp:revision>
  <cp:lastPrinted>2019-03-05T06:49:00Z</cp:lastPrinted>
  <dcterms:created xsi:type="dcterms:W3CDTF">2022-05-17T06:54:00Z</dcterms:created>
  <dcterms:modified xsi:type="dcterms:W3CDTF">2022-06-13T11:16:00Z</dcterms:modified>
</cp:coreProperties>
</file>